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EFDCF" w14:textId="23ABDB5F" w:rsidR="00AA5B90"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BC7295">
        <w:rPr>
          <w:b/>
          <w:noProof/>
          <w:sz w:val="24"/>
        </w:rPr>
        <w:t>4</w:t>
      </w:r>
      <w:r w:rsidR="00501F62">
        <w:rPr>
          <w:b/>
          <w:noProof/>
          <w:sz w:val="24"/>
        </w:rPr>
        <w:t>-</w:t>
      </w:r>
      <w:r w:rsidR="00572E8E">
        <w:rPr>
          <w:b/>
          <w:noProof/>
          <w:sz w:val="24"/>
        </w:rPr>
        <w:t>bis-</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00AA5B90">
        <w:rPr>
          <w:b/>
          <w:noProof/>
          <w:sz w:val="24"/>
        </w:rPr>
        <w:tab/>
      </w:r>
      <w:r w:rsidR="00AA5B90" w:rsidRPr="00AA5B90">
        <w:rPr>
          <w:b/>
          <w:noProof/>
          <w:sz w:val="24"/>
        </w:rPr>
        <w:t>R4-2216635</w:t>
      </w:r>
      <w:r w:rsidR="00AA5B90">
        <w:rPr>
          <w:b/>
          <w:noProof/>
          <w:sz w:val="24"/>
        </w:rPr>
        <w:tab/>
      </w:r>
    </w:p>
    <w:p w14:paraId="730545E8" w14:textId="2FB1EAF1" w:rsidR="001F6272" w:rsidRPr="006B30DF" w:rsidRDefault="00501F62" w:rsidP="00C43133">
      <w:pPr>
        <w:pStyle w:val="CRCoverPage"/>
        <w:outlineLvl w:val="0"/>
        <w:rPr>
          <w:b/>
          <w:noProof/>
          <w:sz w:val="24"/>
          <w:lang w:val="en-US"/>
        </w:rPr>
      </w:pPr>
      <w:r w:rsidRPr="00C65EE2">
        <w:rPr>
          <w:b/>
          <w:noProof/>
          <w:sz w:val="24"/>
        </w:rPr>
        <w:t xml:space="preserve">Electronic Meeting, </w:t>
      </w:r>
      <w:r w:rsidR="00BC7295">
        <w:rPr>
          <w:b/>
          <w:noProof/>
          <w:sz w:val="24"/>
        </w:rPr>
        <w:t>1</w:t>
      </w:r>
      <w:r w:rsidR="00572E8E">
        <w:rPr>
          <w:b/>
          <w:noProof/>
          <w:sz w:val="24"/>
        </w:rPr>
        <w:t>0</w:t>
      </w:r>
      <w:r w:rsidR="000543E5" w:rsidRPr="000543E5">
        <w:rPr>
          <w:b/>
          <w:noProof/>
          <w:sz w:val="24"/>
          <w:vertAlign w:val="superscript"/>
        </w:rPr>
        <w:t>th</w:t>
      </w:r>
      <w:r w:rsidR="000543E5">
        <w:rPr>
          <w:b/>
          <w:noProof/>
          <w:sz w:val="24"/>
        </w:rPr>
        <w:t xml:space="preserve"> </w:t>
      </w:r>
      <w:r>
        <w:rPr>
          <w:b/>
          <w:noProof/>
          <w:sz w:val="24"/>
        </w:rPr>
        <w:t xml:space="preserve"> </w:t>
      </w:r>
      <w:r w:rsidRPr="00C65EE2">
        <w:rPr>
          <w:b/>
          <w:noProof/>
          <w:sz w:val="24"/>
        </w:rPr>
        <w:t>–</w:t>
      </w:r>
      <w:r w:rsidR="00572E8E">
        <w:rPr>
          <w:b/>
          <w:noProof/>
          <w:sz w:val="24"/>
        </w:rPr>
        <w:t>19</w:t>
      </w:r>
      <w:r w:rsidR="0049081B" w:rsidRPr="0049081B">
        <w:rPr>
          <w:b/>
          <w:noProof/>
          <w:sz w:val="24"/>
          <w:vertAlign w:val="superscript"/>
        </w:rPr>
        <w:t>th</w:t>
      </w:r>
      <w:r w:rsidR="0049081B">
        <w:rPr>
          <w:b/>
          <w:noProof/>
          <w:sz w:val="24"/>
        </w:rPr>
        <w:t xml:space="preserve"> </w:t>
      </w:r>
      <w:r w:rsidR="00572E8E">
        <w:rPr>
          <w:b/>
          <w:noProof/>
          <w:sz w:val="24"/>
        </w:rPr>
        <w:t>October</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960B47D"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86544">
        <w:rPr>
          <w:rFonts w:cs="Arial"/>
          <w:sz w:val="22"/>
          <w:szCs w:val="22"/>
          <w:lang w:val="en-US"/>
        </w:rPr>
        <w:t xml:space="preserve">IoT </w:t>
      </w:r>
      <w:r w:rsidR="001F6B6B">
        <w:rPr>
          <w:rFonts w:cs="Arial"/>
          <w:sz w:val="22"/>
          <w:szCs w:val="22"/>
          <w:lang w:val="en-US"/>
        </w:rPr>
        <w:t xml:space="preserve">UE </w:t>
      </w:r>
      <w:r w:rsidR="00572E8E">
        <w:rPr>
          <w:rFonts w:cs="Arial"/>
          <w:sz w:val="22"/>
          <w:szCs w:val="22"/>
          <w:lang w:val="en-US"/>
        </w:rPr>
        <w:t xml:space="preserve">remaining </w:t>
      </w:r>
      <w:r w:rsidR="008B3B96" w:rsidRPr="008B3B96">
        <w:rPr>
          <w:rFonts w:cs="Arial"/>
          <w:sz w:val="22"/>
          <w:szCs w:val="22"/>
          <w:lang w:val="en-US"/>
        </w:rPr>
        <w:t xml:space="preserve">RF </w:t>
      </w:r>
      <w:r w:rsidR="00572E8E">
        <w:rPr>
          <w:rFonts w:cs="Arial"/>
          <w:sz w:val="22"/>
          <w:szCs w:val="22"/>
          <w:lang w:val="en-US"/>
        </w:rPr>
        <w:t>issue</w:t>
      </w:r>
    </w:p>
    <w:p w14:paraId="51BD89B7" w14:textId="7E857CBA" w:rsidR="001F6272" w:rsidRPr="00DA4CAB" w:rsidRDefault="001F6272" w:rsidP="001F6272">
      <w:pPr>
        <w:spacing w:after="0"/>
        <w:rPr>
          <w:rFonts w:cs="Arial"/>
          <w:sz w:val="22"/>
          <w:szCs w:val="22"/>
          <w:lang w:val="en-US"/>
        </w:rPr>
      </w:pPr>
      <w:r w:rsidRPr="00DA4CAB">
        <w:rPr>
          <w:rFonts w:cs="Arial"/>
          <w:b/>
          <w:sz w:val="22"/>
          <w:szCs w:val="22"/>
          <w:lang w:val="en-US"/>
        </w:rPr>
        <w:t>Agenda item:</w:t>
      </w:r>
      <w:r w:rsidRPr="00DA4CAB">
        <w:rPr>
          <w:rFonts w:cs="Arial"/>
          <w:sz w:val="22"/>
          <w:szCs w:val="22"/>
          <w:lang w:val="en-US"/>
        </w:rPr>
        <w:tab/>
      </w:r>
      <w:r w:rsidRPr="00DA4CAB">
        <w:rPr>
          <w:rFonts w:cs="Arial"/>
          <w:sz w:val="22"/>
          <w:szCs w:val="22"/>
          <w:lang w:val="en-US"/>
        </w:rPr>
        <w:tab/>
      </w:r>
      <w:r w:rsidR="005B2660">
        <w:rPr>
          <w:rFonts w:cs="Arial"/>
          <w:sz w:val="22"/>
          <w:szCs w:val="22"/>
          <w:lang w:val="en-US"/>
        </w:rPr>
        <w:t>7.5.5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5BEC4C32" w14:textId="46DC7799" w:rsidR="005C11FF" w:rsidRDefault="005C3C0A" w:rsidP="008B3B96">
      <w:r>
        <w:t xml:space="preserve">In </w:t>
      </w:r>
      <w:r w:rsidR="00AA28A0">
        <w:t>[1],</w:t>
      </w:r>
      <w:r w:rsidR="009F6547">
        <w:t xml:space="preserve"> </w:t>
      </w:r>
      <w:r w:rsidR="00A72DF1">
        <w:t>there are several remaining issues including:</w:t>
      </w:r>
    </w:p>
    <w:p w14:paraId="12E5026D" w14:textId="6DD7A5E5" w:rsidR="00A72DF1" w:rsidRDefault="00A72DF1" w:rsidP="00A72DF1">
      <w:pPr>
        <w:pStyle w:val="ListParagraph"/>
        <w:numPr>
          <w:ilvl w:val="0"/>
          <w:numId w:val="20"/>
        </w:numPr>
      </w:pPr>
      <w:r>
        <w:t>A-MPR:</w:t>
      </w:r>
    </w:p>
    <w:p w14:paraId="5E154C66" w14:textId="77777777" w:rsidR="00A72DF1" w:rsidRPr="00AE2B1F" w:rsidRDefault="00A72DF1" w:rsidP="00A72DF1">
      <w:pPr>
        <w:spacing w:after="160"/>
        <w:ind w:left="1080"/>
        <w:rPr>
          <w:lang w:eastAsia="zh-TW"/>
        </w:rPr>
      </w:pPr>
      <w:r w:rsidRPr="00AE2B1F">
        <w:rPr>
          <w:lang w:eastAsia="zh-TW"/>
        </w:rPr>
        <w:t>For b255</w:t>
      </w:r>
    </w:p>
    <w:p w14:paraId="7220BB25" w14:textId="77777777" w:rsidR="00A72DF1" w:rsidRPr="00AE2B1F" w:rsidRDefault="00A72DF1" w:rsidP="00A72DF1">
      <w:pPr>
        <w:pStyle w:val="ListParagraph"/>
        <w:numPr>
          <w:ilvl w:val="0"/>
          <w:numId w:val="18"/>
        </w:numPr>
        <w:spacing w:after="160"/>
        <w:ind w:left="1800"/>
      </w:pPr>
      <w:r w:rsidRPr="00AE2B1F">
        <w:rPr>
          <w:lang w:eastAsia="zh-TW"/>
        </w:rPr>
        <w:t xml:space="preserve">Option 1: </w:t>
      </w:r>
      <w:r w:rsidRPr="00AE2B1F">
        <w:t>Depends on outcome of SEM/ACLR discussion and spurious emission for UE coexistence.</w:t>
      </w:r>
    </w:p>
    <w:p w14:paraId="6CB86F54" w14:textId="77777777" w:rsidR="00A72DF1" w:rsidRPr="00AE2B1F" w:rsidRDefault="00A72DF1" w:rsidP="00A72DF1">
      <w:pPr>
        <w:pStyle w:val="ListParagraph"/>
        <w:numPr>
          <w:ilvl w:val="0"/>
          <w:numId w:val="18"/>
        </w:numPr>
        <w:spacing w:after="160"/>
        <w:ind w:left="1800"/>
      </w:pPr>
      <w:r w:rsidRPr="00AE2B1F">
        <w:t>Option 2: Reuse n255 requirements from NR NTN</w:t>
      </w:r>
    </w:p>
    <w:p w14:paraId="7A93D123" w14:textId="77777777" w:rsidR="00A72DF1" w:rsidRPr="00AE2B1F" w:rsidRDefault="00A72DF1" w:rsidP="00A72DF1">
      <w:pPr>
        <w:pStyle w:val="ListParagraph"/>
        <w:numPr>
          <w:ilvl w:val="0"/>
          <w:numId w:val="18"/>
        </w:numPr>
        <w:spacing w:after="160"/>
        <w:ind w:left="1800"/>
      </w:pPr>
      <w:r w:rsidRPr="00AE2B1F">
        <w:t>Option 3: Already clear that A-MPR is not needed.</w:t>
      </w:r>
    </w:p>
    <w:p w14:paraId="13CB3403" w14:textId="77777777" w:rsidR="00A72DF1" w:rsidRPr="00AE2B1F" w:rsidRDefault="00A72DF1" w:rsidP="00A72DF1">
      <w:pPr>
        <w:spacing w:after="160"/>
        <w:ind w:left="1080"/>
      </w:pPr>
      <w:r w:rsidRPr="00AE2B1F">
        <w:t>For b256</w:t>
      </w:r>
    </w:p>
    <w:p w14:paraId="75971A26" w14:textId="77777777" w:rsidR="00A72DF1" w:rsidRPr="00AE2B1F" w:rsidRDefault="00A72DF1" w:rsidP="00A72DF1">
      <w:pPr>
        <w:pStyle w:val="ListParagraph"/>
        <w:numPr>
          <w:ilvl w:val="0"/>
          <w:numId w:val="18"/>
        </w:numPr>
        <w:spacing w:after="160"/>
        <w:ind w:left="1800"/>
      </w:pPr>
      <w:r w:rsidRPr="00AE2B1F">
        <w:rPr>
          <w:lang w:eastAsia="zh-TW"/>
        </w:rPr>
        <w:t xml:space="preserve">Option 1: </w:t>
      </w:r>
      <w:r w:rsidRPr="00AE2B1F">
        <w:t>Depends on outcome of SEM/ACLR discussion and spurious emission for UE coexistence.</w:t>
      </w:r>
    </w:p>
    <w:p w14:paraId="40D31373" w14:textId="77777777" w:rsidR="00A72DF1" w:rsidRPr="00AE2B1F" w:rsidRDefault="00A72DF1" w:rsidP="00A72DF1">
      <w:pPr>
        <w:pStyle w:val="ListParagraph"/>
        <w:numPr>
          <w:ilvl w:val="0"/>
          <w:numId w:val="18"/>
        </w:numPr>
        <w:spacing w:after="160"/>
        <w:ind w:left="1800"/>
      </w:pPr>
      <w:r w:rsidRPr="00AE2B1F">
        <w:t>Option 2: Reuse n256 requirements from NR NTN</w:t>
      </w:r>
    </w:p>
    <w:p w14:paraId="7C9DEF20" w14:textId="77777777" w:rsidR="00A72DF1" w:rsidRPr="00AE2B1F" w:rsidRDefault="00A72DF1" w:rsidP="00A72DF1">
      <w:pPr>
        <w:pStyle w:val="ListParagraph"/>
        <w:numPr>
          <w:ilvl w:val="0"/>
          <w:numId w:val="18"/>
        </w:numPr>
        <w:spacing w:after="160"/>
        <w:ind w:left="1800"/>
      </w:pPr>
      <w:r w:rsidRPr="00AE2B1F">
        <w:t>Option 3: Already clear that A-MPR is not needed.</w:t>
      </w:r>
    </w:p>
    <w:p w14:paraId="5B53E3F2" w14:textId="7F0922E4" w:rsidR="00A72DF1" w:rsidRDefault="00310C0C" w:rsidP="00A72DF1">
      <w:pPr>
        <w:pStyle w:val="ListParagraph"/>
        <w:numPr>
          <w:ilvl w:val="0"/>
          <w:numId w:val="20"/>
        </w:numPr>
      </w:pPr>
      <w:r>
        <w:t>Frequency error</w:t>
      </w:r>
    </w:p>
    <w:p w14:paraId="3012902E" w14:textId="77777777" w:rsidR="00310C0C" w:rsidRPr="00AE2B1F" w:rsidRDefault="00310C0C" w:rsidP="00310C0C">
      <w:pPr>
        <w:snapToGrid w:val="0"/>
        <w:spacing w:after="120"/>
        <w:ind w:left="720" w:firstLine="720"/>
        <w:rPr>
          <w:rFonts w:eastAsiaTheme="minorEastAsia"/>
          <w:color w:val="000000" w:themeColor="text1"/>
          <w:lang w:val="en-US" w:eastAsia="zh-CN"/>
        </w:rPr>
      </w:pPr>
      <w:r w:rsidRPr="00AE2B1F">
        <w:rPr>
          <w:rFonts w:eastAsiaTheme="minorEastAsia"/>
          <w:color w:val="000000" w:themeColor="text1"/>
          <w:lang w:val="en-US" w:eastAsia="zh-CN"/>
        </w:rPr>
        <w:t>Agreement:</w:t>
      </w:r>
    </w:p>
    <w:p w14:paraId="1C8C8927" w14:textId="2F4A6E47" w:rsidR="00310C0C" w:rsidRPr="00E74FE4" w:rsidRDefault="00310C0C" w:rsidP="00310C0C">
      <w:pPr>
        <w:pStyle w:val="ListParagraph"/>
        <w:numPr>
          <w:ilvl w:val="1"/>
          <w:numId w:val="20"/>
        </w:numPr>
      </w:pPr>
      <w:r w:rsidRPr="00AE2B1F">
        <w:rPr>
          <w:rFonts w:eastAsiaTheme="minorEastAsia"/>
          <w:color w:val="000000" w:themeColor="text1"/>
          <w:lang w:val="en-US" w:eastAsia="zh-CN"/>
        </w:rPr>
        <w:t>Reuse 0.1 and 0.2 ppm requirements of frequency error and further discuss the condition where the requirements are applied.</w:t>
      </w:r>
    </w:p>
    <w:p w14:paraId="55755369" w14:textId="05210399" w:rsidR="00E74FE4" w:rsidRDefault="00E74FE4" w:rsidP="00E74FE4">
      <w:pPr>
        <w:pStyle w:val="ListParagraph"/>
        <w:numPr>
          <w:ilvl w:val="0"/>
          <w:numId w:val="20"/>
        </w:numPr>
      </w:pPr>
      <w:r>
        <w:t>SEM</w:t>
      </w:r>
    </w:p>
    <w:p w14:paraId="5E93B296" w14:textId="4CAFE4F0" w:rsidR="00E74FE4" w:rsidRPr="00AE2B1F" w:rsidRDefault="00E74FE4" w:rsidP="00E74FE4">
      <w:pPr>
        <w:pStyle w:val="ListParagraph"/>
        <w:numPr>
          <w:ilvl w:val="1"/>
          <w:numId w:val="20"/>
        </w:numPr>
      </w:pPr>
      <w:r w:rsidRPr="00E74FE4">
        <w:t>All categories: Option 1: Assume TN as baseline, and reconfirm after coexistence verification</w:t>
      </w:r>
    </w:p>
    <w:p w14:paraId="285CB814" w14:textId="226AE713" w:rsidR="005C11FF" w:rsidRPr="00AE2B1F" w:rsidRDefault="00411DB3" w:rsidP="00411DB3">
      <w:pPr>
        <w:pStyle w:val="ListParagraph"/>
        <w:numPr>
          <w:ilvl w:val="0"/>
          <w:numId w:val="20"/>
        </w:numPr>
      </w:pPr>
      <w:r w:rsidRPr="00AE2B1F">
        <w:t>UE co-existence</w:t>
      </w:r>
    </w:p>
    <w:p w14:paraId="7A2F8E9A" w14:textId="75E6B262" w:rsidR="00411DB3" w:rsidRPr="00AE2B1F" w:rsidRDefault="00D02A28" w:rsidP="00D02A28">
      <w:pPr>
        <w:pStyle w:val="ListParagraph"/>
        <w:numPr>
          <w:ilvl w:val="1"/>
          <w:numId w:val="20"/>
        </w:numPr>
      </w:pPr>
      <w:r w:rsidRPr="00AE2B1F">
        <w:t xml:space="preserve">Option 1: </w:t>
      </w:r>
      <w:r w:rsidRPr="00AE2B1F">
        <w:rPr>
          <w:rFonts w:eastAsiaTheme="minorEastAsia"/>
          <w:iCs/>
          <w:lang w:val="en-US" w:eastAsia="zh-CN"/>
        </w:rPr>
        <w:t>Further input needed but consider NR NTN and existing E-UTRA TN as baselines.</w:t>
      </w:r>
    </w:p>
    <w:p w14:paraId="2E565875" w14:textId="4BDC34B1" w:rsidR="00D02A28" w:rsidRPr="00AE2B1F" w:rsidRDefault="00D02A28" w:rsidP="00D02A28">
      <w:pPr>
        <w:pStyle w:val="ListParagraph"/>
        <w:numPr>
          <w:ilvl w:val="0"/>
          <w:numId w:val="20"/>
        </w:numPr>
      </w:pPr>
      <w:r w:rsidRPr="00AE2B1F">
        <w:t>Reference sensitivity</w:t>
      </w:r>
    </w:p>
    <w:p w14:paraId="307763BC" w14:textId="77777777" w:rsidR="00D02A28" w:rsidRDefault="00D02A28" w:rsidP="00D02A28">
      <w:pPr>
        <w:pStyle w:val="ListParagraph"/>
        <w:numPr>
          <w:ilvl w:val="1"/>
          <w:numId w:val="20"/>
        </w:numPr>
      </w:pPr>
      <w:r>
        <w:t xml:space="preserve">Cat-M1 (1.4MHz): </w:t>
      </w:r>
    </w:p>
    <w:p w14:paraId="6F39E408" w14:textId="77777777" w:rsidR="00D02A28" w:rsidRDefault="00D02A28" w:rsidP="00D02A28">
      <w:pPr>
        <w:pStyle w:val="ListParagraph"/>
        <w:numPr>
          <w:ilvl w:val="2"/>
          <w:numId w:val="20"/>
        </w:numPr>
      </w:pPr>
      <w:r>
        <w:t>Use b24 value for b255</w:t>
      </w:r>
    </w:p>
    <w:p w14:paraId="59DE596B" w14:textId="2117464D" w:rsidR="00D02A28" w:rsidRDefault="00D02A28" w:rsidP="00D02A28">
      <w:pPr>
        <w:pStyle w:val="ListParagraph"/>
        <w:numPr>
          <w:ilvl w:val="2"/>
          <w:numId w:val="20"/>
        </w:numPr>
      </w:pPr>
      <w:r>
        <w:t>FFS on b256</w:t>
      </w:r>
    </w:p>
    <w:p w14:paraId="14F0B92A" w14:textId="144F5954" w:rsidR="00B72546" w:rsidRDefault="00B72546" w:rsidP="00B72546">
      <w:pPr>
        <w:pStyle w:val="ListParagraph"/>
        <w:numPr>
          <w:ilvl w:val="0"/>
          <w:numId w:val="20"/>
        </w:numPr>
      </w:pPr>
      <w:r w:rsidRPr="00B72546">
        <w:t>Out-of-band blocking</w:t>
      </w:r>
    </w:p>
    <w:p w14:paraId="43229CBE" w14:textId="4E4D1D31" w:rsidR="00B72546" w:rsidRPr="00AE2B1F" w:rsidRDefault="00AE2B1F" w:rsidP="00B72546">
      <w:pPr>
        <w:pStyle w:val="ListParagraph"/>
        <w:numPr>
          <w:ilvl w:val="1"/>
          <w:numId w:val="20"/>
        </w:numPr>
        <w:rPr>
          <w:color w:val="000000" w:themeColor="text1"/>
        </w:rPr>
      </w:pPr>
      <w:r w:rsidRPr="00AE2B1F">
        <w:rPr>
          <w:color w:val="000000" w:themeColor="text1"/>
          <w:lang w:eastAsia="zh-TW"/>
        </w:rPr>
        <w:t>For b256: Option 2: wait for NR NTN outcome in RAN4#104-e.</w:t>
      </w:r>
    </w:p>
    <w:p w14:paraId="43D57A75" w14:textId="2BA20CAB" w:rsidR="001232A9" w:rsidRPr="00050E06" w:rsidRDefault="001232A9" w:rsidP="001232A9">
      <w:r w:rsidRPr="00050E06">
        <w:t xml:space="preserve">In this paper, we present our view on the </w:t>
      </w:r>
      <w:r w:rsidR="00B86544">
        <w:t>IoT UE</w:t>
      </w:r>
      <w:r w:rsidR="003D4B76">
        <w:t xml:space="preserve"> RF requirement overview</w:t>
      </w:r>
      <w:r w:rsidR="00C827C3">
        <w:t>.</w:t>
      </w:r>
    </w:p>
    <w:p w14:paraId="51BE1BFC" w14:textId="4A99E1E2" w:rsidR="00680BEC" w:rsidRDefault="00DC670C" w:rsidP="008B3B96">
      <w:pPr>
        <w:pStyle w:val="Heading1"/>
      </w:pPr>
      <w:r w:rsidRPr="00F102E6">
        <w:lastRenderedPageBreak/>
        <w:t>Discussion</w:t>
      </w:r>
    </w:p>
    <w:p w14:paraId="2A3CA4D9" w14:textId="24FA6F3E" w:rsidR="006B03B1" w:rsidRDefault="003C6D2D" w:rsidP="003C6D2D">
      <w:pPr>
        <w:pStyle w:val="Heading2"/>
      </w:pPr>
      <w:r>
        <w:t>A-MPR</w:t>
      </w:r>
    </w:p>
    <w:p w14:paraId="368A5725" w14:textId="6326480C" w:rsidR="003C6D2D" w:rsidRDefault="00990D5F" w:rsidP="003C6D2D">
      <w:r>
        <w:t>The A-MPR relates to the additional SEM/spurious requirement relating the regulatory requirement for different bands. In TR 38.</w:t>
      </w:r>
      <w:r w:rsidR="00563C13">
        <w:t xml:space="preserve">863 [2], the FCC requirement of </w:t>
      </w:r>
      <w:r w:rsidR="007D0AFB" w:rsidRPr="007D0AFB">
        <w:t>47 C.F.R § 25.216 (h)</w:t>
      </w:r>
      <w:r w:rsidR="007D0AFB">
        <w:t xml:space="preserve"> </w:t>
      </w:r>
      <w:r w:rsidR="00AC7546">
        <w:t xml:space="preserve">which is related to n255/255 </w:t>
      </w:r>
      <w:r w:rsidR="007D0AFB">
        <w:t xml:space="preserve">is captured as the 3GPP </w:t>
      </w:r>
      <w:r w:rsidR="00EE0A45">
        <w:t>requirement in</w:t>
      </w:r>
      <w:r w:rsidR="008A207F">
        <w:t xml:space="preserve"> clause 6.5.3.3.2</w:t>
      </w:r>
      <w:r w:rsidR="001273C9">
        <w:t xml:space="preserve"> in TS 38.101-5 for network signalling</w:t>
      </w:r>
      <w:r w:rsidR="00EE0A45">
        <w:t xml:space="preserve"> </w:t>
      </w:r>
      <w:r w:rsidR="00654F63">
        <w:t>NS_57N</w:t>
      </w:r>
      <w:r w:rsidR="001273C9">
        <w:t xml:space="preserve">, however, the FCC requirement </w:t>
      </w:r>
      <w:proofErr w:type="gramStart"/>
      <w:r w:rsidR="001273C9">
        <w:t>of</w:t>
      </w:r>
      <w:r w:rsidR="004C71F0">
        <w:t xml:space="preserve"> </w:t>
      </w:r>
      <w:r w:rsidR="001273C9">
        <w:t xml:space="preserve"> </w:t>
      </w:r>
      <w:r w:rsidR="004C71F0" w:rsidRPr="004C71F0">
        <w:t>47</w:t>
      </w:r>
      <w:proofErr w:type="gramEnd"/>
      <w:r w:rsidR="004C71F0" w:rsidRPr="004C71F0">
        <w:t xml:space="preserve"> C.F.R. § 25.202 (f)</w:t>
      </w:r>
      <w:r w:rsidR="004C71F0">
        <w:t xml:space="preserve"> is not captured in TS 38.101-5. As the NTN IoT </w:t>
      </w:r>
      <w:r w:rsidR="00E72154">
        <w:t xml:space="preserve">follow the NTN discussion and it is a question whether such requirement will be needed </w:t>
      </w:r>
      <w:r w:rsidR="00E303E2">
        <w:t xml:space="preserve">for NTN </w:t>
      </w:r>
      <w:proofErr w:type="gramStart"/>
      <w:r w:rsidR="00E303E2">
        <w:t>UE</w:t>
      </w:r>
      <w:proofErr w:type="gramEnd"/>
      <w:r w:rsidR="00E303E2">
        <w:t xml:space="preserve"> or the SEM mask could cover this FCC requirement. </w:t>
      </w:r>
      <w:r w:rsidR="009B03CA">
        <w:t xml:space="preserve">Figure 1 and Figure 2 shows the overlaid mask with both 3GPP LTE SEM for Cat-M1 and 3GPP NB-IoT </w:t>
      </w:r>
      <w:r w:rsidR="005C24A2">
        <w:t>SEM for NB-IoT. It shows that at the closed frequency offset to the channel edge, the FCC requirement is more stringent</w:t>
      </w:r>
      <w:r w:rsidR="001E0C50">
        <w:t>.</w:t>
      </w:r>
    </w:p>
    <w:p w14:paraId="4EA6F263" w14:textId="15499B4A" w:rsidR="001E0C50" w:rsidRDefault="001E0C50" w:rsidP="001E0C50">
      <w:pPr>
        <w:pStyle w:val="Observation"/>
      </w:pPr>
      <w:bookmarkStart w:id="0" w:name="_Ref114578086"/>
      <w:r>
        <w:t xml:space="preserve">The FCC 25.202(f) requirement is more stringent </w:t>
      </w:r>
      <w:r w:rsidR="00E5029B">
        <w:t>than the 3GPP SEM mask for Cat-M1 and NB-IoT.</w:t>
      </w:r>
      <w:bookmarkEnd w:id="0"/>
    </w:p>
    <w:p w14:paraId="760843FE" w14:textId="11FA8485" w:rsidR="00E303E2" w:rsidRDefault="00DA0B11" w:rsidP="003C6D2D">
      <w:r w:rsidRPr="00DA0B11">
        <w:rPr>
          <w:noProof/>
        </w:rPr>
        <w:drawing>
          <wp:inline distT="0" distB="0" distL="0" distR="0" wp14:anchorId="5F0B9366" wp14:editId="6A2BEB2D">
            <wp:extent cx="6264275" cy="378142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781425"/>
                    </a:xfrm>
                    <a:prstGeom prst="rect">
                      <a:avLst/>
                    </a:prstGeom>
                  </pic:spPr>
                </pic:pic>
              </a:graphicData>
            </a:graphic>
          </wp:inline>
        </w:drawing>
      </w:r>
    </w:p>
    <w:p w14:paraId="52BA8BFA" w14:textId="0D0736C6" w:rsidR="006534A5" w:rsidRDefault="006534A5" w:rsidP="006534A5">
      <w:pPr>
        <w:pStyle w:val="Caption"/>
        <w:ind w:left="720" w:firstLine="720"/>
      </w:pPr>
      <w:r>
        <w:t xml:space="preserve">Figure </w:t>
      </w:r>
      <w:r>
        <w:fldChar w:fldCharType="begin"/>
      </w:r>
      <w:r>
        <w:instrText xml:space="preserve"> SEQ Figure \* ARABIC </w:instrText>
      </w:r>
      <w:r>
        <w:fldChar w:fldCharType="separate"/>
      </w:r>
      <w:r w:rsidR="00251ACC">
        <w:rPr>
          <w:noProof/>
        </w:rPr>
        <w:t>1</w:t>
      </w:r>
      <w:r>
        <w:fldChar w:fldCharType="end"/>
      </w:r>
      <w:r>
        <w:t xml:space="preserve">: </w:t>
      </w:r>
      <w:proofErr w:type="spellStart"/>
      <w:r>
        <w:t>Fcc</w:t>
      </w:r>
      <w:proofErr w:type="spellEnd"/>
      <w:r>
        <w:t xml:space="preserve"> 25.202(F) mask overlaid with 3GPP LTE SEM Mask.</w:t>
      </w:r>
    </w:p>
    <w:p w14:paraId="31FA48A0" w14:textId="3DF0D37A" w:rsidR="006534A5" w:rsidRDefault="00963BBE" w:rsidP="003C6D2D">
      <w:r w:rsidRPr="00963BBE">
        <w:rPr>
          <w:noProof/>
        </w:rPr>
        <w:lastRenderedPageBreak/>
        <w:drawing>
          <wp:inline distT="0" distB="0" distL="0" distR="0" wp14:anchorId="747D37C4" wp14:editId="4B169F79">
            <wp:extent cx="5158853" cy="4153753"/>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64862" cy="4158591"/>
                    </a:xfrm>
                    <a:prstGeom prst="rect">
                      <a:avLst/>
                    </a:prstGeom>
                  </pic:spPr>
                </pic:pic>
              </a:graphicData>
            </a:graphic>
          </wp:inline>
        </w:drawing>
      </w:r>
    </w:p>
    <w:p w14:paraId="138C5917" w14:textId="600D60D3" w:rsidR="00963BBE" w:rsidRDefault="009B03CA" w:rsidP="009B03CA">
      <w:pPr>
        <w:pStyle w:val="Caption"/>
        <w:ind w:firstLine="720"/>
      </w:pPr>
      <w:r>
        <w:t xml:space="preserve">Figure </w:t>
      </w:r>
      <w:r>
        <w:fldChar w:fldCharType="begin"/>
      </w:r>
      <w:r>
        <w:instrText xml:space="preserve"> SEQ Figure \* ARABIC </w:instrText>
      </w:r>
      <w:r>
        <w:fldChar w:fldCharType="separate"/>
      </w:r>
      <w:r w:rsidR="00251ACC">
        <w:rPr>
          <w:noProof/>
        </w:rPr>
        <w:t>2</w:t>
      </w:r>
      <w:r>
        <w:fldChar w:fldCharType="end"/>
      </w:r>
      <w:r w:rsidR="00963BBE">
        <w:t xml:space="preserve">: </w:t>
      </w:r>
      <w:proofErr w:type="spellStart"/>
      <w:r w:rsidR="00963BBE">
        <w:t>Fcc</w:t>
      </w:r>
      <w:proofErr w:type="spellEnd"/>
      <w:r w:rsidR="00963BBE">
        <w:t xml:space="preserve"> 25.202(F) mask overlaid with 3GPP </w:t>
      </w:r>
      <w:r>
        <w:t>NB-IoT</w:t>
      </w:r>
      <w:r w:rsidR="00963BBE">
        <w:t xml:space="preserve"> SEM Mask.</w:t>
      </w:r>
    </w:p>
    <w:p w14:paraId="5AEDC616" w14:textId="0A7EE828" w:rsidR="00963BBE" w:rsidRDefault="00E5029B" w:rsidP="003C6D2D">
      <w:proofErr w:type="gramStart"/>
      <w:r>
        <w:t>Thus</w:t>
      </w:r>
      <w:proofErr w:type="gramEnd"/>
      <w:r>
        <w:t xml:space="preserve"> we propose to consider to introduce the additional SEM requirement for FCC 25.202 (f), as stated in TR38.863, the </w:t>
      </w:r>
      <w:r w:rsidR="00EF7A72">
        <w:t xml:space="preserve">FCC technical rules apply from </w:t>
      </w:r>
      <w:r w:rsidR="005C7DC8">
        <w:t>1GHz to 3GHz and thus such requirement should apply both n255 and n256.</w:t>
      </w:r>
      <w:r w:rsidR="00F71AAA">
        <w:t xml:space="preserve"> The Text proposal is below:</w:t>
      </w:r>
    </w:p>
    <w:p w14:paraId="419D088B" w14:textId="20F057E8" w:rsidR="00F71AAA" w:rsidRDefault="003059C2" w:rsidP="00954053">
      <w:pPr>
        <w:ind w:left="720"/>
      </w:pPr>
      <w:r w:rsidRPr="003059C2">
        <w:t>6.5.2.3</w:t>
      </w:r>
      <w:r w:rsidRPr="003059C2">
        <w:tab/>
      </w:r>
      <w:r w:rsidR="00CF1406" w:rsidRPr="00CF1406">
        <w:t>Additional spectrum emission mask</w:t>
      </w:r>
    </w:p>
    <w:p w14:paraId="24104295" w14:textId="21E86DEB" w:rsidR="005C7DC8" w:rsidRDefault="00D26215" w:rsidP="00954053">
      <w:pPr>
        <w:ind w:left="720"/>
      </w:pPr>
      <w:r w:rsidRPr="00D26215">
        <w:t>6.5.2.3.1</w:t>
      </w:r>
      <w:r w:rsidRPr="00D26215">
        <w:tab/>
        <w:t>Requirements for network signalling value "</w:t>
      </w:r>
      <w:proofErr w:type="spellStart"/>
      <w:r w:rsidRPr="00D26215">
        <w:t>NS_</w:t>
      </w:r>
      <w:r>
        <w:t>xy</w:t>
      </w:r>
      <w:proofErr w:type="spellEnd"/>
      <w:r w:rsidRPr="00D26215">
        <w:t>"</w:t>
      </w:r>
    </w:p>
    <w:p w14:paraId="7BF8A5D0" w14:textId="77777777" w:rsidR="00954053" w:rsidRPr="00954053" w:rsidRDefault="00954053" w:rsidP="00954053">
      <w:pPr>
        <w:ind w:left="720"/>
        <w:rPr>
          <w:rFonts w:eastAsia="Times New Roman"/>
        </w:rPr>
      </w:pPr>
      <w:r w:rsidRPr="00954053">
        <w:rPr>
          <w:rFonts w:eastAsia="Times New Roman"/>
        </w:rPr>
        <w:t>Additional spectrum emission requirements are signalled by the network to indicate that the UE shall meet an additional requirement for a specific deployment scenario as part of the cell handover/broadcast message.</w:t>
      </w:r>
    </w:p>
    <w:p w14:paraId="0CFE0B63" w14:textId="42930859" w:rsidR="00954053" w:rsidRDefault="00954053" w:rsidP="00954053">
      <w:pPr>
        <w:ind w:left="720"/>
        <w:rPr>
          <w:rFonts w:eastAsia="Times New Roman"/>
        </w:rPr>
      </w:pPr>
      <w:r w:rsidRPr="00954053">
        <w:rPr>
          <w:rFonts w:eastAsia="Times New Roman"/>
        </w:rPr>
        <w:t>When "</w:t>
      </w:r>
      <w:proofErr w:type="spellStart"/>
      <w:r w:rsidRPr="00954053">
        <w:rPr>
          <w:rFonts w:eastAsia="Times New Roman" w:cs="v5.0.0"/>
        </w:rPr>
        <w:t>NS_</w:t>
      </w:r>
      <w:r>
        <w:rPr>
          <w:rFonts w:eastAsia="Times New Roman" w:cs="v5.0.0"/>
        </w:rPr>
        <w:t>xy</w:t>
      </w:r>
      <w:proofErr w:type="spellEnd"/>
      <w:r w:rsidRPr="00954053">
        <w:rPr>
          <w:rFonts w:eastAsia="Times New Roman" w:cs="v5.0.0"/>
        </w:rPr>
        <w:t>"</w:t>
      </w:r>
      <w:r w:rsidRPr="00954053">
        <w:rPr>
          <w:rFonts w:eastAsia="Times New Roman"/>
        </w:rPr>
        <w:t xml:space="preserve"> is indicated in the cell, the power of any UE emission shall </w:t>
      </w:r>
      <w:r w:rsidR="003953D1">
        <w:rPr>
          <w:rFonts w:eastAsia="Times New Roman"/>
        </w:rPr>
        <w:t>be attenuated below</w:t>
      </w:r>
      <w:r w:rsidRPr="00954053">
        <w:rPr>
          <w:rFonts w:eastAsia="Times New Roman"/>
        </w:rPr>
        <w:t xml:space="preserve"> the levels </w:t>
      </w:r>
      <w:r w:rsidR="003953D1">
        <w:rPr>
          <w:rFonts w:eastAsia="Times New Roman"/>
        </w:rPr>
        <w:t xml:space="preserve">below the mean output power of transmitter </w:t>
      </w:r>
      <w:r w:rsidRPr="00954053">
        <w:rPr>
          <w:rFonts w:eastAsia="Times New Roman"/>
        </w:rPr>
        <w:t>specified in Table 6.5.2.3.1-1.</w:t>
      </w:r>
    </w:p>
    <w:p w14:paraId="2998DC58" w14:textId="37670D88" w:rsidR="008331CC" w:rsidRPr="008331CC" w:rsidRDefault="008331CC" w:rsidP="008331CC">
      <w:pPr>
        <w:pStyle w:val="TH"/>
        <w:rPr>
          <w:rFonts w:ascii="Arial" w:eastAsia="Times New Roman" w:hAnsi="Arial"/>
        </w:rPr>
      </w:pPr>
      <w:r w:rsidRPr="008331CC">
        <w:rPr>
          <w:rFonts w:ascii="Arial" w:eastAsia="Times New Roman" w:hAnsi="Arial"/>
        </w:rPr>
        <w:t xml:space="preserve">Table 6.5.2.3.1-1: Additional requirements for </w:t>
      </w:r>
      <w:r w:rsidRPr="008331CC">
        <w:rPr>
          <w:rFonts w:ascii="Arial" w:eastAsia="Yu Mincho" w:hAnsi="Arial"/>
        </w:rPr>
        <w:t>"</w:t>
      </w:r>
      <w:proofErr w:type="spellStart"/>
      <w:r w:rsidRPr="008331CC">
        <w:rPr>
          <w:rFonts w:ascii="Arial" w:eastAsia="Times New Roman" w:hAnsi="Arial"/>
        </w:rPr>
        <w:t>NS_</w:t>
      </w:r>
      <w:r w:rsidR="00977824">
        <w:rPr>
          <w:rFonts w:ascii="Arial" w:eastAsia="Times New Roman" w:hAnsi="Arial"/>
        </w:rPr>
        <w:t>xy</w:t>
      </w:r>
      <w:proofErr w:type="spellEnd"/>
      <w:r w:rsidRPr="008331CC">
        <w:rPr>
          <w:rFonts w:ascii="Arial" w:eastAsia="Yu Mincho" w:hAnsi="Arial"/>
        </w:rPr>
        <w: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341B03" w:rsidRPr="00A1115A" w14:paraId="40DE6A9F" w14:textId="77777777" w:rsidTr="00A719F1">
        <w:trPr>
          <w:cantSplit/>
          <w:jc w:val="center"/>
        </w:trPr>
        <w:tc>
          <w:tcPr>
            <w:tcW w:w="9497" w:type="dxa"/>
            <w:gridSpan w:val="3"/>
            <w:tcMar>
              <w:top w:w="0" w:type="dxa"/>
              <w:left w:w="108" w:type="dxa"/>
              <w:bottom w:w="0" w:type="dxa"/>
              <w:right w:w="108" w:type="dxa"/>
            </w:tcMar>
            <w:vAlign w:val="center"/>
          </w:tcPr>
          <w:p w14:paraId="6CD19F70" w14:textId="77777777" w:rsidR="00341B03" w:rsidRPr="00A1115A" w:rsidRDefault="00341B03" w:rsidP="00A719F1">
            <w:pPr>
              <w:pStyle w:val="TAH"/>
            </w:pPr>
            <w:r w:rsidRPr="00A1115A">
              <w:t>Spectrum emission limit (</w:t>
            </w:r>
            <w:proofErr w:type="spellStart"/>
            <w:r w:rsidRPr="00A1115A">
              <w:t>dBr</w:t>
            </w:r>
            <w:proofErr w:type="spellEnd"/>
            <w:r w:rsidRPr="00A1115A">
              <w:t>) / Channel bandwidth</w:t>
            </w:r>
          </w:p>
        </w:tc>
      </w:tr>
      <w:tr w:rsidR="00341B03" w:rsidRPr="00A1115A" w14:paraId="485BB3FE" w14:textId="77777777" w:rsidTr="00A719F1">
        <w:trPr>
          <w:cantSplit/>
          <w:trHeight w:val="473"/>
          <w:jc w:val="center"/>
        </w:trPr>
        <w:tc>
          <w:tcPr>
            <w:tcW w:w="2575" w:type="dxa"/>
            <w:tcMar>
              <w:top w:w="0" w:type="dxa"/>
              <w:left w:w="108" w:type="dxa"/>
              <w:bottom w:w="0" w:type="dxa"/>
              <w:right w:w="108" w:type="dxa"/>
            </w:tcMar>
            <w:hideMark/>
          </w:tcPr>
          <w:p w14:paraId="2FAD34FF" w14:textId="77777777" w:rsidR="00341B03" w:rsidRPr="00A1115A" w:rsidRDefault="00341B03" w:rsidP="00A719F1">
            <w:pPr>
              <w:pStyle w:val="TAH"/>
            </w:pPr>
            <w:proofErr w:type="spellStart"/>
            <w:r w:rsidRPr="00A1115A">
              <w:t>Δf</w:t>
            </w:r>
            <w:r w:rsidRPr="00A1115A">
              <w:rPr>
                <w:vertAlign w:val="subscript"/>
              </w:rPr>
              <w:t>OOB</w:t>
            </w:r>
            <w:proofErr w:type="spellEnd"/>
          </w:p>
          <w:p w14:paraId="22D6EF4F" w14:textId="77777777" w:rsidR="00341B03" w:rsidRPr="00A1115A" w:rsidRDefault="00341B03" w:rsidP="00A719F1">
            <w:pPr>
              <w:pStyle w:val="TAH"/>
            </w:pPr>
            <w:r w:rsidRPr="00A1115A">
              <w:t>(MHz)</w:t>
            </w:r>
          </w:p>
        </w:tc>
        <w:tc>
          <w:tcPr>
            <w:tcW w:w="5500" w:type="dxa"/>
          </w:tcPr>
          <w:p w14:paraId="2AA766EB" w14:textId="4C6426BD" w:rsidR="00341B03" w:rsidRPr="00A1115A" w:rsidRDefault="00D41A0C" w:rsidP="00A719F1">
            <w:pPr>
              <w:pStyle w:val="TAH"/>
            </w:pPr>
            <w:r>
              <w:t>1.4MHz</w:t>
            </w:r>
            <w:r w:rsidR="00341B03" w:rsidRPr="00A1115A">
              <w:t xml:space="preserve"> MHz</w:t>
            </w:r>
            <w:r>
              <w:t xml:space="preserve"> for NTN Cat-M1 and 200 kHz for NTN NB-IoT</w:t>
            </w:r>
          </w:p>
        </w:tc>
        <w:tc>
          <w:tcPr>
            <w:tcW w:w="1422" w:type="dxa"/>
            <w:tcMar>
              <w:top w:w="0" w:type="dxa"/>
              <w:left w:w="108" w:type="dxa"/>
              <w:bottom w:w="0" w:type="dxa"/>
              <w:right w:w="108" w:type="dxa"/>
            </w:tcMar>
            <w:hideMark/>
          </w:tcPr>
          <w:p w14:paraId="73240834" w14:textId="77777777" w:rsidR="00341B03" w:rsidRPr="00A1115A" w:rsidRDefault="00341B03" w:rsidP="00A719F1">
            <w:pPr>
              <w:pStyle w:val="TAH"/>
            </w:pPr>
            <w:r w:rsidRPr="00A1115A">
              <w:t>Measurement bandwidth</w:t>
            </w:r>
            <w:r w:rsidRPr="00A1115A">
              <w:br/>
              <w:t>(MBW)</w:t>
            </w:r>
          </w:p>
        </w:tc>
      </w:tr>
      <w:tr w:rsidR="00E46997" w:rsidRPr="00A1115A" w14:paraId="1A16A16D" w14:textId="77777777" w:rsidTr="00A719F1">
        <w:trPr>
          <w:jc w:val="center"/>
        </w:trPr>
        <w:tc>
          <w:tcPr>
            <w:tcW w:w="2575" w:type="dxa"/>
            <w:tcMar>
              <w:top w:w="0" w:type="dxa"/>
              <w:left w:w="108" w:type="dxa"/>
              <w:bottom w:w="0" w:type="dxa"/>
              <w:right w:w="108" w:type="dxa"/>
            </w:tcMar>
            <w:vAlign w:val="center"/>
          </w:tcPr>
          <w:p w14:paraId="0114EFEB" w14:textId="0723AC72" w:rsidR="00E46997" w:rsidRPr="00A1115A" w:rsidRDefault="00E46997" w:rsidP="00A719F1">
            <w:pPr>
              <w:pStyle w:val="TAC"/>
              <w:rPr>
                <w:rFonts w:cs="Arial"/>
                <w:szCs w:val="18"/>
              </w:rPr>
            </w:pPr>
            <w:r w:rsidRPr="00A1115A">
              <w:rPr>
                <w:rFonts w:cs="Arial"/>
                <w:szCs w:val="18"/>
              </w:rPr>
              <w:t>± 0-</w:t>
            </w:r>
            <w:r w:rsidR="00977824">
              <w:t xml:space="preserve"> (</w:t>
            </w:r>
            <w:proofErr w:type="spellStart"/>
            <w:r w:rsidR="00977824">
              <w:t>BW</w:t>
            </w:r>
            <w:r w:rsidR="00977824">
              <w:rPr>
                <w:vertAlign w:val="subscript"/>
              </w:rPr>
              <w:t>Channel</w:t>
            </w:r>
            <w:proofErr w:type="spellEnd"/>
            <w:r w:rsidR="00977824">
              <w:t xml:space="preserve"> </w:t>
            </w:r>
            <w:r w:rsidR="00977824">
              <w:rPr>
                <w:rFonts w:cs="Arial"/>
                <w:szCs w:val="18"/>
              </w:rPr>
              <w:t>/ 2)</w:t>
            </w:r>
          </w:p>
        </w:tc>
        <w:tc>
          <w:tcPr>
            <w:tcW w:w="5500" w:type="dxa"/>
            <w:vAlign w:val="center"/>
          </w:tcPr>
          <w:p w14:paraId="1B44B947" w14:textId="56D8E675" w:rsidR="00E46997" w:rsidRPr="009E3411" w:rsidRDefault="00977824" w:rsidP="00A719F1">
            <w:pPr>
              <w:pStyle w:val="TAC"/>
              <w:rPr>
                <w:rFonts w:cs="Arial"/>
                <w:szCs w:val="18"/>
              </w:rPr>
            </w:pPr>
            <w:r>
              <w:rPr>
                <w:rFonts w:cs="Arial"/>
                <w:szCs w:val="18"/>
              </w:rPr>
              <w:t>-25</w:t>
            </w:r>
          </w:p>
        </w:tc>
        <w:tc>
          <w:tcPr>
            <w:tcW w:w="1422" w:type="dxa"/>
            <w:vMerge w:val="restart"/>
            <w:tcMar>
              <w:top w:w="0" w:type="dxa"/>
              <w:left w:w="108" w:type="dxa"/>
              <w:bottom w:w="0" w:type="dxa"/>
              <w:right w:w="108" w:type="dxa"/>
            </w:tcMar>
            <w:vAlign w:val="center"/>
          </w:tcPr>
          <w:p w14:paraId="1DC52724" w14:textId="77777777" w:rsidR="00E46997" w:rsidRPr="00A1115A" w:rsidRDefault="00E46997" w:rsidP="00A719F1">
            <w:pPr>
              <w:pStyle w:val="TAC"/>
              <w:rPr>
                <w:vertAlign w:val="superscript"/>
              </w:rPr>
            </w:pPr>
            <w:r>
              <w:t>4 kHz</w:t>
            </w:r>
          </w:p>
          <w:p w14:paraId="3684A765" w14:textId="4ED36482" w:rsidR="00E46997" w:rsidRPr="00A1115A" w:rsidRDefault="00E46997" w:rsidP="00A719F1">
            <w:pPr>
              <w:pStyle w:val="TAC"/>
              <w:rPr>
                <w:vertAlign w:val="superscript"/>
              </w:rPr>
            </w:pPr>
          </w:p>
        </w:tc>
      </w:tr>
      <w:tr w:rsidR="00E46997" w:rsidRPr="00A1115A" w14:paraId="2162F3ED" w14:textId="77777777" w:rsidTr="00A719F1">
        <w:trPr>
          <w:jc w:val="center"/>
        </w:trPr>
        <w:tc>
          <w:tcPr>
            <w:tcW w:w="2575" w:type="dxa"/>
            <w:tcMar>
              <w:top w:w="0" w:type="dxa"/>
              <w:left w:w="108" w:type="dxa"/>
              <w:bottom w:w="0" w:type="dxa"/>
              <w:right w:w="108" w:type="dxa"/>
            </w:tcMar>
            <w:vAlign w:val="center"/>
            <w:hideMark/>
          </w:tcPr>
          <w:p w14:paraId="713B9894" w14:textId="0A42C00C" w:rsidR="00E46997" w:rsidRPr="00A1115A" w:rsidRDefault="00E46997" w:rsidP="00A719F1">
            <w:pPr>
              <w:pStyle w:val="TAC"/>
              <w:rPr>
                <w:rFonts w:cs="Arial"/>
                <w:szCs w:val="18"/>
              </w:rPr>
            </w:pPr>
            <w:r w:rsidRPr="00A1115A">
              <w:rPr>
                <w:rFonts w:cs="Arial"/>
                <w:szCs w:val="18"/>
              </w:rPr>
              <w:t xml:space="preserve">± </w:t>
            </w:r>
            <w:r>
              <w:rPr>
                <w:rFonts w:cs="Arial"/>
                <w:szCs w:val="18"/>
              </w:rPr>
              <w:t>(</w:t>
            </w:r>
            <w:proofErr w:type="spellStart"/>
            <w:r>
              <w:t>BW</w:t>
            </w:r>
            <w:r>
              <w:rPr>
                <w:vertAlign w:val="subscript"/>
              </w:rPr>
              <w:t>Channel</w:t>
            </w:r>
            <w:proofErr w:type="spellEnd"/>
            <w:r>
              <w:t xml:space="preserve"> </w:t>
            </w:r>
            <w:r>
              <w:rPr>
                <w:rFonts w:cs="Arial"/>
                <w:szCs w:val="18"/>
              </w:rPr>
              <w:t>/ 2)</w:t>
            </w:r>
            <w:r w:rsidR="00977824">
              <w:rPr>
                <w:rFonts w:cs="Arial"/>
                <w:szCs w:val="18"/>
              </w:rPr>
              <w:t xml:space="preserve"> </w:t>
            </w:r>
            <w:r w:rsidR="00E93D14">
              <w:rPr>
                <w:rFonts w:cs="Arial"/>
                <w:szCs w:val="18"/>
              </w:rPr>
              <w:t>–</w:t>
            </w:r>
            <w:r w:rsidR="00E93D14">
              <w:t xml:space="preserve"> 2BW</w:t>
            </w:r>
            <w:r w:rsidR="00E93D14">
              <w:rPr>
                <w:vertAlign w:val="subscript"/>
              </w:rPr>
              <w:t>Channel</w:t>
            </w:r>
          </w:p>
        </w:tc>
        <w:tc>
          <w:tcPr>
            <w:tcW w:w="5500" w:type="dxa"/>
            <w:vAlign w:val="center"/>
          </w:tcPr>
          <w:p w14:paraId="165958A2" w14:textId="55CB0F23" w:rsidR="00E46997" w:rsidRPr="00B2387F" w:rsidRDefault="00657CAA" w:rsidP="00A719F1">
            <w:pPr>
              <w:pStyle w:val="TAH"/>
              <w:rPr>
                <w:b w:val="0"/>
                <w:bCs/>
              </w:rPr>
            </w:pPr>
            <w:r>
              <w:rPr>
                <w:rFonts w:cs="Arial"/>
                <w:b w:val="0"/>
                <w:bCs/>
                <w:szCs w:val="18"/>
              </w:rPr>
              <w:t>-35</w:t>
            </w:r>
          </w:p>
        </w:tc>
        <w:tc>
          <w:tcPr>
            <w:tcW w:w="1422" w:type="dxa"/>
            <w:vMerge/>
            <w:shd w:val="clear" w:color="auto" w:fill="auto"/>
            <w:tcMar>
              <w:top w:w="0" w:type="dxa"/>
              <w:left w:w="108" w:type="dxa"/>
              <w:bottom w:w="0" w:type="dxa"/>
              <w:right w:w="108" w:type="dxa"/>
            </w:tcMar>
            <w:vAlign w:val="center"/>
          </w:tcPr>
          <w:p w14:paraId="7CAA03DB" w14:textId="2335A88F" w:rsidR="00E46997" w:rsidRPr="00A1115A" w:rsidRDefault="00E46997" w:rsidP="00A719F1">
            <w:pPr>
              <w:pStyle w:val="TAC"/>
              <w:rPr>
                <w:rFonts w:eastAsia="Yu Mincho"/>
              </w:rPr>
            </w:pPr>
          </w:p>
        </w:tc>
      </w:tr>
      <w:tr w:rsidR="00E46997" w:rsidRPr="00A1115A" w14:paraId="4B3DE49E" w14:textId="77777777" w:rsidTr="00A719F1">
        <w:trPr>
          <w:jc w:val="center"/>
        </w:trPr>
        <w:tc>
          <w:tcPr>
            <w:tcW w:w="2575" w:type="dxa"/>
            <w:tcMar>
              <w:top w:w="0" w:type="dxa"/>
              <w:left w:w="108" w:type="dxa"/>
              <w:bottom w:w="0" w:type="dxa"/>
              <w:right w:w="108" w:type="dxa"/>
            </w:tcMar>
            <w:vAlign w:val="center"/>
            <w:hideMark/>
          </w:tcPr>
          <w:p w14:paraId="6C349F3D" w14:textId="64060F03" w:rsidR="00E46997" w:rsidRPr="00A1115A" w:rsidRDefault="0036215A" w:rsidP="00A719F1">
            <w:pPr>
              <w:pStyle w:val="TAC"/>
              <w:rPr>
                <w:rFonts w:cs="Arial"/>
                <w:szCs w:val="18"/>
              </w:rPr>
            </w:pPr>
            <w:r>
              <w:rPr>
                <w:rFonts w:cs="Arial"/>
                <w:szCs w:val="18"/>
              </w:rPr>
              <w:t xml:space="preserve">&gt; </w:t>
            </w:r>
            <w:r w:rsidR="00E46997" w:rsidRPr="00A1115A">
              <w:rPr>
                <w:rFonts w:cs="Arial"/>
                <w:szCs w:val="18"/>
              </w:rPr>
              <w:t xml:space="preserve">± </w:t>
            </w:r>
            <w:r w:rsidR="00657CAA">
              <w:t>2BW</w:t>
            </w:r>
            <w:r w:rsidR="00657CAA">
              <w:rPr>
                <w:vertAlign w:val="subscript"/>
              </w:rPr>
              <w:t>Channel</w:t>
            </w:r>
            <w:r w:rsidR="00657CAA">
              <w:t xml:space="preserve"> </w:t>
            </w:r>
          </w:p>
        </w:tc>
        <w:tc>
          <w:tcPr>
            <w:tcW w:w="5500" w:type="dxa"/>
            <w:vAlign w:val="center"/>
          </w:tcPr>
          <w:p w14:paraId="0B508FB4" w14:textId="37C11B3F" w:rsidR="00E46997" w:rsidRDefault="00E46997" w:rsidP="00A719F1">
            <w:pPr>
              <w:pStyle w:val="TAH"/>
              <w:rPr>
                <w:rFonts w:cs="Arial"/>
                <w:b w:val="0"/>
                <w:bCs/>
                <w:szCs w:val="18"/>
              </w:rPr>
            </w:pPr>
            <w:r w:rsidRPr="00B2387F">
              <w:rPr>
                <w:rFonts w:cs="Arial"/>
                <w:b w:val="0"/>
                <w:bCs/>
                <w:szCs w:val="18"/>
              </w:rPr>
              <w:t xml:space="preserve">– </w:t>
            </w:r>
            <w:r w:rsidR="0036215A">
              <w:rPr>
                <w:rFonts w:cs="Arial"/>
                <w:b w:val="0"/>
                <w:bCs/>
                <w:szCs w:val="18"/>
              </w:rPr>
              <w:t>43</w:t>
            </w:r>
            <w:r w:rsidRPr="00B2387F">
              <w:rPr>
                <w:rFonts w:cs="Arial"/>
                <w:b w:val="0"/>
                <w:bCs/>
                <w:szCs w:val="18"/>
              </w:rPr>
              <w:t xml:space="preserve"> </w:t>
            </w:r>
            <w:r w:rsidR="0036215A">
              <w:rPr>
                <w:rFonts w:cs="Arial"/>
                <w:b w:val="0"/>
                <w:bCs/>
                <w:szCs w:val="18"/>
              </w:rPr>
              <w:t>+</w:t>
            </w:r>
            <w:r w:rsidR="00851ADA">
              <w:rPr>
                <w:rFonts w:cs="Arial"/>
                <w:b w:val="0"/>
                <w:bCs/>
                <w:szCs w:val="18"/>
              </w:rPr>
              <w:t>2</w:t>
            </w:r>
            <w:r w:rsidR="00B11B61">
              <w:rPr>
                <w:rFonts w:cs="Arial"/>
                <w:b w:val="0"/>
                <w:bCs/>
                <w:szCs w:val="18"/>
              </w:rPr>
              <w:t>3-30 = -50 for PC3</w:t>
            </w:r>
          </w:p>
          <w:p w14:paraId="39CDE6B0" w14:textId="59C18D12" w:rsidR="00B11B61" w:rsidRPr="00B2387F" w:rsidRDefault="00B11B61" w:rsidP="00A719F1">
            <w:pPr>
              <w:pStyle w:val="TAH"/>
              <w:rPr>
                <w:b w:val="0"/>
                <w:bCs/>
              </w:rPr>
            </w:pPr>
            <w:r>
              <w:rPr>
                <w:rFonts w:cs="Arial"/>
                <w:b w:val="0"/>
                <w:bCs/>
                <w:szCs w:val="18"/>
              </w:rPr>
              <w:t>-43+20-30= -</w:t>
            </w:r>
            <w:proofErr w:type="gramStart"/>
            <w:r w:rsidR="009C373E">
              <w:rPr>
                <w:rFonts w:cs="Arial"/>
                <w:b w:val="0"/>
                <w:bCs/>
                <w:szCs w:val="18"/>
              </w:rPr>
              <w:t xml:space="preserve">53 </w:t>
            </w:r>
            <w:r>
              <w:rPr>
                <w:rFonts w:cs="Arial"/>
                <w:b w:val="0"/>
                <w:bCs/>
                <w:szCs w:val="18"/>
              </w:rPr>
              <w:t xml:space="preserve"> for</w:t>
            </w:r>
            <w:proofErr w:type="gramEnd"/>
            <w:r>
              <w:rPr>
                <w:rFonts w:cs="Arial"/>
                <w:b w:val="0"/>
                <w:bCs/>
                <w:szCs w:val="18"/>
              </w:rPr>
              <w:t xml:space="preserve"> PC5</w:t>
            </w:r>
          </w:p>
        </w:tc>
        <w:tc>
          <w:tcPr>
            <w:tcW w:w="1422" w:type="dxa"/>
            <w:vMerge/>
            <w:shd w:val="clear" w:color="auto" w:fill="auto"/>
            <w:tcMar>
              <w:top w:w="0" w:type="dxa"/>
              <w:left w:w="108" w:type="dxa"/>
              <w:bottom w:w="0" w:type="dxa"/>
              <w:right w:w="108" w:type="dxa"/>
            </w:tcMar>
            <w:vAlign w:val="center"/>
            <w:hideMark/>
          </w:tcPr>
          <w:p w14:paraId="2B17CDC6" w14:textId="77777777" w:rsidR="00E46997" w:rsidRPr="00A1115A" w:rsidRDefault="00E46997" w:rsidP="00A719F1">
            <w:pPr>
              <w:spacing w:after="0"/>
              <w:jc w:val="center"/>
              <w:rPr>
                <w:rFonts w:ascii="Arial" w:eastAsia="Yu Mincho" w:hAnsi="Arial" w:cs="Arial"/>
                <w:sz w:val="18"/>
                <w:szCs w:val="18"/>
              </w:rPr>
            </w:pPr>
          </w:p>
        </w:tc>
      </w:tr>
      <w:tr w:rsidR="00341B03" w:rsidRPr="00A1115A" w14:paraId="487E7F8F" w14:textId="77777777" w:rsidTr="00A719F1">
        <w:trPr>
          <w:trHeight w:val="662"/>
          <w:jc w:val="center"/>
        </w:trPr>
        <w:tc>
          <w:tcPr>
            <w:tcW w:w="9497" w:type="dxa"/>
            <w:gridSpan w:val="3"/>
            <w:tcMar>
              <w:top w:w="0" w:type="dxa"/>
              <w:left w:w="108" w:type="dxa"/>
              <w:bottom w:w="0" w:type="dxa"/>
              <w:right w:w="108" w:type="dxa"/>
            </w:tcMar>
            <w:vAlign w:val="center"/>
          </w:tcPr>
          <w:p w14:paraId="4C6E8F5B" w14:textId="4BF1210F" w:rsidR="00341B03" w:rsidRPr="00A1115A" w:rsidRDefault="00341B03" w:rsidP="00977824">
            <w:pPr>
              <w:pStyle w:val="TAN"/>
            </w:pPr>
            <w:r w:rsidRPr="00A1115A">
              <w:rPr>
                <w:rFonts w:cs="Arial"/>
              </w:rPr>
              <w:t>NOTE :</w:t>
            </w:r>
            <w:r w:rsidRPr="00A1115A">
              <w:rPr>
                <w:rFonts w:cs="Arial"/>
              </w:rPr>
              <w:tab/>
            </w:r>
            <w:r w:rsidR="00E46997" w:rsidRPr="00E46997">
              <w:rPr>
                <w:rFonts w:cs="Arial"/>
              </w:rPr>
              <w:t xml:space="preserve">The measurement bandwidth shall be </w:t>
            </w:r>
            <w:r w:rsidR="00E46997" w:rsidRPr="00E46997">
              <w:rPr>
                <w:rFonts w:cs="Arial"/>
                <w:lang w:val="en-US"/>
              </w:rPr>
              <w:t>4kHz</w:t>
            </w:r>
            <w:r w:rsidR="00E46997">
              <w:rPr>
                <w:rFonts w:cs="Arial"/>
                <w:lang w:val="en-US"/>
              </w:rPr>
              <w:t>.</w:t>
            </w:r>
          </w:p>
        </w:tc>
      </w:tr>
    </w:tbl>
    <w:p w14:paraId="6CCD9407" w14:textId="77777777" w:rsidR="00D26215" w:rsidRPr="003C6D2D" w:rsidRDefault="00D26215" w:rsidP="003C6D2D"/>
    <w:p w14:paraId="542E1CB2" w14:textId="080FBE0C" w:rsidR="00DC4B04" w:rsidRDefault="00DC4B04" w:rsidP="006B03B1">
      <w:pPr>
        <w:pStyle w:val="Observation"/>
        <w:numPr>
          <w:ilvl w:val="0"/>
          <w:numId w:val="0"/>
        </w:numPr>
        <w:ind w:left="360" w:hanging="360"/>
      </w:pPr>
    </w:p>
    <w:p w14:paraId="5EFA7C9E" w14:textId="02C39C41" w:rsidR="00DC4B04" w:rsidRDefault="00DC4B04" w:rsidP="00DC4B04">
      <w:pPr>
        <w:pStyle w:val="Proposal"/>
      </w:pPr>
      <w:r>
        <w:t xml:space="preserve">Consider </w:t>
      </w:r>
      <w:r w:rsidR="00580FDB">
        <w:t>introducing</w:t>
      </w:r>
      <w:r w:rsidR="00AE2C29">
        <w:t xml:space="preserve"> the above additional SEM in the </w:t>
      </w:r>
      <w:r w:rsidR="00452D19">
        <w:t xml:space="preserve">NTN </w:t>
      </w:r>
      <w:r w:rsidR="00AE2C29">
        <w:t>IoT UE</w:t>
      </w:r>
      <w:r w:rsidR="00B07390">
        <w:t xml:space="preserve"> specification</w:t>
      </w:r>
      <w:r w:rsidR="00AE2C29">
        <w:t>.</w:t>
      </w:r>
    </w:p>
    <w:p w14:paraId="07E40BA3" w14:textId="0CA3E8DF" w:rsidR="00AE2C29" w:rsidRDefault="00CA17F7" w:rsidP="00CA17F7">
      <w:pPr>
        <w:rPr>
          <w:rFonts w:eastAsia="Times New Roman"/>
        </w:rPr>
      </w:pPr>
      <w:r w:rsidRPr="00CA17F7">
        <w:rPr>
          <w:rFonts w:eastAsia="Times New Roman"/>
        </w:rPr>
        <w:lastRenderedPageBreak/>
        <w:t xml:space="preserve">For additional SEM/spurious requirement in TS 38.101-5, the same NS signalling is reused if the </w:t>
      </w:r>
      <w:r>
        <w:rPr>
          <w:rFonts w:eastAsia="Times New Roman"/>
        </w:rPr>
        <w:t xml:space="preserve">additional requirement is the same with the TN. </w:t>
      </w:r>
      <w:r w:rsidR="0071157C">
        <w:rPr>
          <w:rFonts w:eastAsia="Times New Roman"/>
        </w:rPr>
        <w:t xml:space="preserve">The same principle could be applied here also if the additional SEM/spurious requirement is the same with TN in TS 36.101. </w:t>
      </w:r>
      <w:r w:rsidR="00950696">
        <w:rPr>
          <w:rFonts w:eastAsia="Times New Roman"/>
        </w:rPr>
        <w:t xml:space="preserve"> </w:t>
      </w:r>
      <w:r w:rsidR="0071157C">
        <w:rPr>
          <w:rFonts w:eastAsia="Times New Roman"/>
        </w:rPr>
        <w:t xml:space="preserve">For FCC </w:t>
      </w:r>
      <w:r w:rsidR="0071157C">
        <w:t>25.202</w:t>
      </w:r>
      <w:r w:rsidR="0071157C">
        <w:rPr>
          <w:rFonts w:eastAsia="Times New Roman"/>
        </w:rPr>
        <w:t xml:space="preserve"> and </w:t>
      </w:r>
      <w:r w:rsidR="00566DB5">
        <w:rPr>
          <w:rFonts w:eastAsia="Times New Roman"/>
        </w:rPr>
        <w:t>25.216,</w:t>
      </w:r>
      <w:r w:rsidR="0071157C">
        <w:rPr>
          <w:rFonts w:eastAsia="Times New Roman"/>
        </w:rPr>
        <w:t xml:space="preserve"> </w:t>
      </w:r>
      <w:r w:rsidR="00566DB5">
        <w:rPr>
          <w:rFonts w:eastAsia="Times New Roman"/>
        </w:rPr>
        <w:t>these are</w:t>
      </w:r>
      <w:r w:rsidR="0071157C">
        <w:rPr>
          <w:rFonts w:eastAsia="Times New Roman"/>
        </w:rPr>
        <w:t xml:space="preserve"> new </w:t>
      </w:r>
      <w:r w:rsidR="00566DB5">
        <w:rPr>
          <w:rFonts w:eastAsia="Times New Roman"/>
        </w:rPr>
        <w:t>requirements</w:t>
      </w:r>
      <w:r w:rsidR="0071157C">
        <w:rPr>
          <w:rFonts w:eastAsia="Times New Roman"/>
        </w:rPr>
        <w:t xml:space="preserve"> </w:t>
      </w:r>
      <w:r w:rsidR="00566DB5">
        <w:rPr>
          <w:rFonts w:eastAsia="Times New Roman"/>
        </w:rPr>
        <w:t xml:space="preserve">specific for NTN and thus </w:t>
      </w:r>
      <w:r w:rsidR="00484117">
        <w:rPr>
          <w:rFonts w:eastAsia="Times New Roman"/>
        </w:rPr>
        <w:t>the new NS signalling will be needed</w:t>
      </w:r>
      <w:r w:rsidR="00566DB5">
        <w:rPr>
          <w:rFonts w:eastAsia="Times New Roman"/>
        </w:rPr>
        <w:t xml:space="preserve">. </w:t>
      </w:r>
      <w:r w:rsidR="007B6D79">
        <w:rPr>
          <w:rFonts w:eastAsia="Times New Roman"/>
        </w:rPr>
        <w:t xml:space="preserve">These two requirements can share the same NS value as both additional SEM and additional spurious requirement will be applied at the same time.  </w:t>
      </w:r>
    </w:p>
    <w:p w14:paraId="072964FE" w14:textId="313CA564" w:rsidR="007B6D79" w:rsidRDefault="007B6D79" w:rsidP="007B6D79">
      <w:pPr>
        <w:pStyle w:val="Proposal"/>
        <w:rPr>
          <w:lang w:val="en-US" w:eastAsia="zh-CN"/>
        </w:rPr>
      </w:pPr>
      <w:bookmarkStart w:id="1" w:name="_Ref114578131"/>
      <w:r>
        <w:rPr>
          <w:lang w:val="en-US" w:eastAsia="zh-CN"/>
        </w:rPr>
        <w:t>The same NS value can be applied to the additional SEM and additional spurious requirement in TS 38.101-5</w:t>
      </w:r>
      <w:bookmarkEnd w:id="1"/>
    </w:p>
    <w:p w14:paraId="7EA1B149" w14:textId="326D130F" w:rsidR="007B6D79" w:rsidRDefault="005901DE" w:rsidP="007B6D79">
      <w:pPr>
        <w:pStyle w:val="Proposal"/>
        <w:numPr>
          <w:ilvl w:val="0"/>
          <w:numId w:val="0"/>
        </w:numPr>
        <w:rPr>
          <w:b w:val="0"/>
          <w:bCs/>
          <w:lang w:val="en-US" w:eastAsia="zh-CN"/>
        </w:rPr>
      </w:pPr>
      <w:r>
        <w:rPr>
          <w:b w:val="0"/>
          <w:bCs/>
          <w:lang w:val="en-US" w:eastAsia="zh-CN"/>
        </w:rPr>
        <w:t xml:space="preserve">As the SEM </w:t>
      </w:r>
      <w:r w:rsidR="005C0BBA">
        <w:rPr>
          <w:b w:val="0"/>
          <w:bCs/>
          <w:lang w:val="en-US" w:eastAsia="zh-CN"/>
        </w:rPr>
        <w:t xml:space="preserve">baseline is the TN requirement, so here we assume the SEM is the same with LTE SEM for NTN Cat-M1 and LTE NB-IoT SEM for NTN NB-IoT. There is no A-MPR consideration for NB-IoT as agreed in last meeting and A-MPR </w:t>
      </w:r>
      <w:r w:rsidR="00814B33">
        <w:rPr>
          <w:b w:val="0"/>
          <w:bCs/>
          <w:lang w:val="en-US" w:eastAsia="zh-CN"/>
        </w:rPr>
        <w:t xml:space="preserve">for NTN Cat-M1 is not decided according to </w:t>
      </w:r>
      <w:proofErr w:type="gramStart"/>
      <w:r w:rsidR="00814B33">
        <w:rPr>
          <w:b w:val="0"/>
          <w:bCs/>
          <w:lang w:val="en-US" w:eastAsia="zh-CN"/>
        </w:rPr>
        <w:t>WF[</w:t>
      </w:r>
      <w:proofErr w:type="gramEnd"/>
      <w:r w:rsidR="00814B33">
        <w:rPr>
          <w:b w:val="0"/>
          <w:bCs/>
          <w:lang w:val="en-US" w:eastAsia="zh-CN"/>
        </w:rPr>
        <w:t>1]. From the discussion above, we think additional SEM requirement should be applied both for n255 and n256 and as such the A-MPR requirement need to investigate considering this new requirement. For the additional spurious requirement</w:t>
      </w:r>
      <w:r w:rsidR="00A71619">
        <w:rPr>
          <w:b w:val="0"/>
          <w:bCs/>
          <w:lang w:val="en-US" w:eastAsia="zh-CN"/>
        </w:rPr>
        <w:t xml:space="preserve"> for band 255</w:t>
      </w:r>
      <w:r w:rsidR="00814B33">
        <w:rPr>
          <w:b w:val="0"/>
          <w:bCs/>
          <w:lang w:val="en-US" w:eastAsia="zh-CN"/>
        </w:rPr>
        <w:t xml:space="preserve">, we believe there should be no A-MPR needed </w:t>
      </w:r>
      <w:r w:rsidR="00A71619">
        <w:rPr>
          <w:b w:val="0"/>
          <w:bCs/>
          <w:lang w:val="en-US" w:eastAsia="zh-CN"/>
        </w:rPr>
        <w:t>following the measurement results [3]</w:t>
      </w:r>
      <w:r w:rsidR="00814B33">
        <w:rPr>
          <w:b w:val="0"/>
          <w:bCs/>
          <w:lang w:val="en-US" w:eastAsia="zh-CN"/>
        </w:rPr>
        <w:t xml:space="preserve"> and </w:t>
      </w:r>
      <w:r w:rsidR="00A71619">
        <w:rPr>
          <w:b w:val="0"/>
          <w:bCs/>
          <w:lang w:val="en-US" w:eastAsia="zh-CN"/>
        </w:rPr>
        <w:t xml:space="preserve">the A-MPR simulation can be done only for the additional SEM requirement. </w:t>
      </w:r>
      <w:r w:rsidR="007B303E">
        <w:rPr>
          <w:b w:val="0"/>
          <w:bCs/>
          <w:lang w:val="en-US" w:eastAsia="zh-CN"/>
        </w:rPr>
        <w:t>T</w:t>
      </w:r>
      <w:r w:rsidR="00814B33">
        <w:rPr>
          <w:b w:val="0"/>
          <w:bCs/>
          <w:lang w:val="en-US" w:eastAsia="zh-CN"/>
        </w:rPr>
        <w:t xml:space="preserve">he A-MPR </w:t>
      </w:r>
      <w:r w:rsidR="007B303E">
        <w:rPr>
          <w:b w:val="0"/>
          <w:bCs/>
          <w:lang w:val="en-US" w:eastAsia="zh-CN"/>
        </w:rPr>
        <w:t>for band 256 should investigate with both additional SEM requirement proposed in this paper and the existing additional spurious requirement (NS</w:t>
      </w:r>
      <w:r w:rsidR="00BC1A25">
        <w:rPr>
          <w:b w:val="0"/>
          <w:bCs/>
          <w:lang w:val="en-US" w:eastAsia="zh-CN"/>
        </w:rPr>
        <w:t>_24) in TS 36.101.</w:t>
      </w:r>
    </w:p>
    <w:p w14:paraId="1D80ECCF" w14:textId="586805B5" w:rsidR="00BB24F6" w:rsidRDefault="00BB24F6" w:rsidP="00BB24F6">
      <w:pPr>
        <w:pStyle w:val="Proposal"/>
        <w:rPr>
          <w:lang w:val="en-US" w:eastAsia="zh-CN"/>
        </w:rPr>
      </w:pPr>
      <w:bookmarkStart w:id="2" w:name="_Ref114578163"/>
      <w:r>
        <w:rPr>
          <w:lang w:val="en-US" w:eastAsia="zh-CN"/>
        </w:rPr>
        <w:t>Further investigate the A-MPR with the new additional SEM requirement for b255 and b256.</w:t>
      </w:r>
      <w:bookmarkEnd w:id="2"/>
    </w:p>
    <w:p w14:paraId="29AFC32D" w14:textId="28067831" w:rsidR="00BB24F6" w:rsidRDefault="004970A1" w:rsidP="002B085F">
      <w:pPr>
        <w:pStyle w:val="Heading2"/>
        <w:rPr>
          <w:lang w:val="en-US" w:eastAsia="zh-CN"/>
        </w:rPr>
      </w:pPr>
      <w:r>
        <w:rPr>
          <w:lang w:val="en-US" w:eastAsia="zh-CN"/>
        </w:rPr>
        <w:t>Frequency error</w:t>
      </w:r>
    </w:p>
    <w:p w14:paraId="1B3DC12D" w14:textId="5C3AA41E" w:rsidR="004970A1" w:rsidRDefault="005D14B6" w:rsidP="004970A1">
      <w:pPr>
        <w:rPr>
          <w:lang w:val="en-US" w:eastAsia="zh-CN"/>
        </w:rPr>
      </w:pPr>
      <w:r>
        <w:rPr>
          <w:lang w:val="en-US" w:eastAsia="zh-CN"/>
        </w:rPr>
        <w:t xml:space="preserve">The NTN IoT frequency error requirement could reuse the NTN frequency error requirement as the </w:t>
      </w:r>
      <w:r w:rsidR="00F4214A">
        <w:rPr>
          <w:lang w:val="en-US" w:eastAsia="zh-CN"/>
        </w:rPr>
        <w:t xml:space="preserve">pre-compensation of the UL frequency for doppler frequency is the same with NTN UE and NTN IoT UE. </w:t>
      </w:r>
      <w:r w:rsidR="004B30C0">
        <w:rPr>
          <w:lang w:val="en-US" w:eastAsia="zh-CN"/>
        </w:rPr>
        <w:t xml:space="preserve">The difference is that for NTN IoT UE, the doppler frequency compensation should be done per segment </w:t>
      </w:r>
      <w:r w:rsidR="004508BE">
        <w:rPr>
          <w:lang w:val="en-US" w:eastAsia="zh-CN"/>
        </w:rPr>
        <w:t>due to the long UL transmission</w:t>
      </w:r>
      <w:r w:rsidR="00726A23">
        <w:rPr>
          <w:lang w:val="en-US" w:eastAsia="zh-CN"/>
        </w:rPr>
        <w:t>.</w:t>
      </w:r>
      <w:r w:rsidR="007412A1">
        <w:rPr>
          <w:lang w:val="en-US" w:eastAsia="zh-CN"/>
        </w:rPr>
        <w:t xml:space="preserve"> </w:t>
      </w:r>
    </w:p>
    <w:p w14:paraId="79E6A72A" w14:textId="4731A129" w:rsidR="00124CCC" w:rsidRDefault="00273201" w:rsidP="004970A1">
      <w:pPr>
        <w:rPr>
          <w:lang w:val="en-US" w:eastAsia="zh-CN"/>
        </w:rPr>
      </w:pPr>
      <w:r>
        <w:rPr>
          <w:lang w:val="en-US" w:eastAsia="zh-CN"/>
        </w:rPr>
        <w:t>Currently</w:t>
      </w:r>
      <w:r w:rsidR="00124CCC">
        <w:rPr>
          <w:lang w:val="en-US" w:eastAsia="zh-CN"/>
        </w:rPr>
        <w:t xml:space="preserve"> the NTN frequency error requirement is stated below in TS 38.101-</w:t>
      </w:r>
      <w:r w:rsidR="00BF4257">
        <w:rPr>
          <w:lang w:val="en-US" w:eastAsia="zh-CN"/>
        </w:rPr>
        <w:t xml:space="preserve">5, it is tested </w:t>
      </w:r>
      <w:r w:rsidR="001C1AF2">
        <w:rPr>
          <w:lang w:val="en-US" w:eastAsia="zh-CN"/>
        </w:rPr>
        <w:t xml:space="preserve">with </w:t>
      </w:r>
      <w:r w:rsidR="00BF4257">
        <w:rPr>
          <w:lang w:val="en-US" w:eastAsia="zh-CN"/>
        </w:rPr>
        <w:t xml:space="preserve">two points, one is with Doppler frequency compensation and one without (pre-compensation is 0 Doppler frequency). </w:t>
      </w:r>
    </w:p>
    <w:p w14:paraId="7D32DFDA" w14:textId="77777777" w:rsidR="00514411" w:rsidRDefault="00514411" w:rsidP="00514411">
      <w:pPr>
        <w:pStyle w:val="Heading3"/>
        <w:numPr>
          <w:ilvl w:val="0"/>
          <w:numId w:val="0"/>
        </w:numPr>
        <w:ind w:left="1145"/>
      </w:pPr>
      <w:bookmarkStart w:id="3" w:name="_Toc97562294"/>
      <w:bookmarkStart w:id="4" w:name="_Toc104122521"/>
      <w:bookmarkStart w:id="5" w:name="_Toc104205472"/>
      <w:bookmarkStart w:id="6" w:name="_Toc104206679"/>
      <w:bookmarkStart w:id="7" w:name="_Toc104503639"/>
      <w:bookmarkStart w:id="8" w:name="_Toc106127570"/>
      <w:r>
        <w:t>6.4.1</w:t>
      </w:r>
      <w:r>
        <w:tab/>
        <w:t>Frequency error</w:t>
      </w:r>
      <w:bookmarkEnd w:id="3"/>
      <w:bookmarkEnd w:id="4"/>
      <w:bookmarkEnd w:id="5"/>
      <w:bookmarkEnd w:id="6"/>
      <w:bookmarkEnd w:id="7"/>
      <w:bookmarkEnd w:id="8"/>
    </w:p>
    <w:p w14:paraId="23C2BAD6" w14:textId="77777777" w:rsidR="00514411" w:rsidRPr="00464183" w:rsidRDefault="00514411" w:rsidP="00514411">
      <w:pPr>
        <w:ind w:left="1145"/>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w:t>
      </w:r>
      <w:r w:rsidRPr="0094290E">
        <w:rPr>
          <w:sz w:val="21"/>
          <w:szCs w:val="21"/>
          <w:highlight w:val="yellow"/>
        </w:rPr>
        <w:t>to ideally pre-compensated reference uplink carrier</w:t>
      </w:r>
      <w:r w:rsidRPr="00464183">
        <w:rPr>
          <w:sz w:val="21"/>
          <w:szCs w:val="21"/>
        </w:rPr>
        <w:t xml:space="preserve"> frequency. </w:t>
      </w:r>
    </w:p>
    <w:p w14:paraId="00867B56" w14:textId="77777777" w:rsidR="00514411" w:rsidRPr="00464183" w:rsidRDefault="00514411" w:rsidP="00514411">
      <w:pPr>
        <w:pStyle w:val="NO"/>
        <w:ind w:left="2280"/>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1D27068C" w14:textId="5A72B256" w:rsidR="00514411" w:rsidRDefault="00514411" w:rsidP="00514411">
      <w:pPr>
        <w:ind w:left="1145"/>
      </w:pPr>
      <w:r>
        <w:t>Requirement will be verified for at least two cases of which one has zero Doppler conditions</w:t>
      </w:r>
    </w:p>
    <w:p w14:paraId="1032AFB9" w14:textId="49395DFA" w:rsidR="00815833" w:rsidRDefault="00A12621" w:rsidP="005332CC">
      <w:pPr>
        <w:rPr>
          <w:lang w:val="en-US" w:eastAsia="zh-CN"/>
        </w:rPr>
      </w:pPr>
      <w:r>
        <w:rPr>
          <w:lang w:val="en-US" w:eastAsia="zh-CN"/>
        </w:rPr>
        <w:t xml:space="preserve">In the current specification, there </w:t>
      </w:r>
      <w:r w:rsidR="00EF25BD">
        <w:rPr>
          <w:lang w:val="en-US" w:eastAsia="zh-CN"/>
        </w:rPr>
        <w:t>is</w:t>
      </w:r>
      <w:r>
        <w:rPr>
          <w:lang w:val="en-US" w:eastAsia="zh-CN"/>
        </w:rPr>
        <w:t xml:space="preserve"> unclearness on the </w:t>
      </w:r>
      <w:r w:rsidR="00E36CB5">
        <w:rPr>
          <w:lang w:val="en-US" w:eastAsia="zh-CN"/>
        </w:rPr>
        <w:t>“ideally pre-compensated reference uplink carrier frequency”,</w:t>
      </w:r>
      <w:r w:rsidR="00CA219E">
        <w:rPr>
          <w:lang w:val="en-US" w:eastAsia="zh-CN"/>
        </w:rPr>
        <w:t xml:space="preserve"> </w:t>
      </w:r>
      <w:r w:rsidR="00D65C9B">
        <w:rPr>
          <w:lang w:val="en-US" w:eastAsia="zh-CN"/>
        </w:rPr>
        <w:t xml:space="preserve">as the NTN discussion regarding the UE pre-compensated doppler frequency algorithm is up to UE implementation, </w:t>
      </w:r>
      <w:r w:rsidR="004070B5">
        <w:rPr>
          <w:lang w:val="en-US" w:eastAsia="zh-CN"/>
        </w:rPr>
        <w:t xml:space="preserve">so it means there could be doppler frequency compensation accuracy performance between different UE implementations. </w:t>
      </w:r>
      <w:r w:rsidR="00261BFE">
        <w:rPr>
          <w:lang w:val="en-US" w:eastAsia="zh-CN"/>
        </w:rPr>
        <w:t xml:space="preserve">TE must have </w:t>
      </w:r>
      <w:r w:rsidR="00F457BD">
        <w:rPr>
          <w:lang w:val="en-US" w:eastAsia="zh-CN"/>
        </w:rPr>
        <w:t>ability to derive the ideally doppler frequency</w:t>
      </w:r>
      <w:r w:rsidR="004070B5">
        <w:rPr>
          <w:lang w:val="en-US" w:eastAsia="zh-CN"/>
        </w:rPr>
        <w:t xml:space="preserve"> </w:t>
      </w:r>
      <w:r w:rsidR="000E064C">
        <w:rPr>
          <w:lang w:val="en-US" w:eastAsia="zh-CN"/>
        </w:rPr>
        <w:t xml:space="preserve">otherwise </w:t>
      </w:r>
      <w:r w:rsidR="0004175B">
        <w:rPr>
          <w:lang w:val="en-US" w:eastAsia="zh-CN"/>
        </w:rPr>
        <w:t xml:space="preserve">this “ideally” doppler frequency accuracy </w:t>
      </w:r>
      <w:r w:rsidR="0056120E">
        <w:rPr>
          <w:lang w:val="en-US" w:eastAsia="zh-CN"/>
        </w:rPr>
        <w:t>could be deviated between TEs</w:t>
      </w:r>
      <w:r w:rsidR="002C42BB">
        <w:rPr>
          <w:lang w:val="en-US" w:eastAsia="zh-CN"/>
        </w:rPr>
        <w:t xml:space="preserve"> and is not ideal doppler frequency anymore</w:t>
      </w:r>
      <w:r w:rsidR="00F457BD">
        <w:rPr>
          <w:lang w:val="en-US" w:eastAsia="zh-CN"/>
        </w:rPr>
        <w:t xml:space="preserve">. </w:t>
      </w:r>
      <w:r w:rsidR="00CF10EC">
        <w:rPr>
          <w:lang w:val="en-US" w:eastAsia="zh-CN"/>
        </w:rPr>
        <w:t xml:space="preserve">In this sense, it seems there is need to define the “ideally” doppler frequency derivation in TE so the UE with </w:t>
      </w:r>
      <w:r w:rsidR="00815833">
        <w:rPr>
          <w:lang w:val="en-US" w:eastAsia="zh-CN"/>
        </w:rPr>
        <w:t xml:space="preserve">vendor specific </w:t>
      </w:r>
      <w:r w:rsidR="002C42BB">
        <w:rPr>
          <w:lang w:val="en-US" w:eastAsia="zh-CN"/>
        </w:rPr>
        <w:t>algorithm</w:t>
      </w:r>
      <w:r w:rsidR="00815833">
        <w:rPr>
          <w:lang w:val="en-US" w:eastAsia="zh-CN"/>
        </w:rPr>
        <w:t xml:space="preserve"> can be tested. </w:t>
      </w:r>
      <w:r w:rsidR="00773B44">
        <w:rPr>
          <w:lang w:val="en-US" w:eastAsia="zh-CN"/>
        </w:rPr>
        <w:t xml:space="preserve"> </w:t>
      </w:r>
    </w:p>
    <w:p w14:paraId="2D04EC70" w14:textId="411399BB" w:rsidR="00815833" w:rsidRDefault="00815833" w:rsidP="00EF5106">
      <w:pPr>
        <w:pStyle w:val="Observation"/>
        <w:rPr>
          <w:lang w:val="en-US"/>
        </w:rPr>
      </w:pPr>
      <w:r>
        <w:rPr>
          <w:lang w:val="en-US"/>
        </w:rPr>
        <w:t xml:space="preserve">There is a need to specify the </w:t>
      </w:r>
      <w:r w:rsidR="002C42BB">
        <w:rPr>
          <w:lang w:val="en-US"/>
        </w:rPr>
        <w:t>ideally doppler frequency derivation for TE</w:t>
      </w:r>
    </w:p>
    <w:p w14:paraId="127B66A0" w14:textId="33234EDD" w:rsidR="00B6640B" w:rsidRDefault="00773B44" w:rsidP="005332CC">
      <w:pPr>
        <w:rPr>
          <w:lang w:val="en-US" w:eastAsia="zh-CN"/>
        </w:rPr>
      </w:pPr>
      <w:r>
        <w:rPr>
          <w:lang w:val="en-US" w:eastAsia="zh-CN"/>
        </w:rPr>
        <w:t xml:space="preserve">Another aspect </w:t>
      </w:r>
      <w:r w:rsidR="00790919">
        <w:rPr>
          <w:lang w:val="en-US" w:eastAsia="zh-CN"/>
        </w:rPr>
        <w:t>is</w:t>
      </w:r>
      <w:r w:rsidR="00E36CB5">
        <w:rPr>
          <w:lang w:val="en-US" w:eastAsia="zh-CN"/>
        </w:rPr>
        <w:t xml:space="preserve"> </w:t>
      </w:r>
      <w:r w:rsidR="00E240E3">
        <w:rPr>
          <w:lang w:val="en-US" w:eastAsia="zh-CN"/>
        </w:rPr>
        <w:t>on the test coverage of</w:t>
      </w:r>
      <w:r w:rsidR="003B279B">
        <w:rPr>
          <w:lang w:val="en-US" w:eastAsia="zh-CN"/>
        </w:rPr>
        <w:t xml:space="preserve"> </w:t>
      </w:r>
      <w:r w:rsidR="005F2925">
        <w:rPr>
          <w:lang w:val="en-US" w:eastAsia="zh-CN"/>
        </w:rPr>
        <w:t xml:space="preserve">UE pre-compensated </w:t>
      </w:r>
      <w:r w:rsidR="003B279B">
        <w:rPr>
          <w:lang w:val="en-US" w:eastAsia="zh-CN"/>
        </w:rPr>
        <w:t>doppler frequency</w:t>
      </w:r>
      <w:r w:rsidR="005F2925">
        <w:rPr>
          <w:lang w:val="en-US" w:eastAsia="zh-CN"/>
        </w:rPr>
        <w:t xml:space="preserve"> </w:t>
      </w:r>
      <w:proofErr w:type="gramStart"/>
      <w:r w:rsidR="005F2925">
        <w:rPr>
          <w:lang w:val="en-US" w:eastAsia="zh-CN"/>
        </w:rPr>
        <w:t>functionality</w:t>
      </w:r>
      <w:proofErr w:type="gramEnd"/>
      <w:r w:rsidR="005F2925">
        <w:rPr>
          <w:lang w:val="en-US" w:eastAsia="zh-CN"/>
        </w:rPr>
        <w:t xml:space="preserve"> and this relates to</w:t>
      </w:r>
      <w:r w:rsidR="003B279B">
        <w:rPr>
          <w:lang w:val="en-US" w:eastAsia="zh-CN"/>
        </w:rPr>
        <w:t xml:space="preserve"> </w:t>
      </w:r>
      <w:r w:rsidR="00DD38FE">
        <w:rPr>
          <w:lang w:val="en-US" w:eastAsia="zh-CN"/>
        </w:rPr>
        <w:t xml:space="preserve">the question how to emulate the </w:t>
      </w:r>
      <w:r w:rsidR="00C05D73">
        <w:rPr>
          <w:lang w:val="en-US" w:eastAsia="zh-CN"/>
        </w:rPr>
        <w:t>satellite movement in the test system.</w:t>
      </w:r>
      <w:r w:rsidR="004D5B72">
        <w:rPr>
          <w:lang w:val="en-US" w:eastAsia="zh-CN"/>
        </w:rPr>
        <w:t xml:space="preserve"> In real NTN network, the DL signal received by NTN IoT UE will experience </w:t>
      </w:r>
      <w:r w:rsidR="00FA49AF">
        <w:rPr>
          <w:lang w:val="en-US" w:eastAsia="zh-CN"/>
        </w:rPr>
        <w:t xml:space="preserve">varying doppler frequency due to the satellite movement, </w:t>
      </w:r>
      <w:r w:rsidR="000C473C">
        <w:rPr>
          <w:lang w:val="en-US" w:eastAsia="zh-CN"/>
        </w:rPr>
        <w:t xml:space="preserve">UE will </w:t>
      </w:r>
      <w:r w:rsidR="00096D95">
        <w:rPr>
          <w:lang w:val="en-US" w:eastAsia="zh-CN"/>
        </w:rPr>
        <w:t xml:space="preserve">calculate the pre-compensated doppler frequency according to received </w:t>
      </w:r>
      <w:r w:rsidR="006845BE">
        <w:rPr>
          <w:lang w:val="en-US" w:eastAsia="zh-CN"/>
        </w:rPr>
        <w:t>ephemeris</w:t>
      </w:r>
      <w:r w:rsidR="00096D95">
        <w:rPr>
          <w:lang w:val="en-US" w:eastAsia="zh-CN"/>
        </w:rPr>
        <w:t xml:space="preserve"> data </w:t>
      </w:r>
      <w:r w:rsidR="005C29B7">
        <w:rPr>
          <w:lang w:val="en-US" w:eastAsia="zh-CN"/>
        </w:rPr>
        <w:t xml:space="preserve">and its </w:t>
      </w:r>
      <w:r w:rsidR="00CA561A">
        <w:rPr>
          <w:lang w:val="en-US" w:eastAsia="zh-CN"/>
        </w:rPr>
        <w:t xml:space="preserve">position retrieved from GNSS. </w:t>
      </w:r>
      <w:r w:rsidR="007666FE">
        <w:rPr>
          <w:lang w:val="en-US" w:eastAsia="zh-CN"/>
        </w:rPr>
        <w:t>I</w:t>
      </w:r>
      <w:r w:rsidR="000F7897">
        <w:rPr>
          <w:lang w:val="en-US" w:eastAsia="zh-CN"/>
        </w:rPr>
        <w:t xml:space="preserve">t may be difficult to emulate the </w:t>
      </w:r>
      <w:r w:rsidR="000872CB">
        <w:rPr>
          <w:lang w:val="en-US" w:eastAsia="zh-CN"/>
        </w:rPr>
        <w:t xml:space="preserve">satellite movement in test system </w:t>
      </w:r>
      <w:r w:rsidR="00D50F24">
        <w:rPr>
          <w:lang w:val="en-US" w:eastAsia="zh-CN"/>
        </w:rPr>
        <w:t xml:space="preserve">and so </w:t>
      </w:r>
      <w:r w:rsidR="000F3F8B">
        <w:rPr>
          <w:lang w:val="en-US" w:eastAsia="zh-CN"/>
        </w:rPr>
        <w:t xml:space="preserve">the test coverage of the </w:t>
      </w:r>
      <w:r w:rsidR="00181228">
        <w:rPr>
          <w:lang w:val="en-US" w:eastAsia="zh-CN"/>
        </w:rPr>
        <w:t xml:space="preserve">pre-compensated doppler frequency is limited. </w:t>
      </w:r>
    </w:p>
    <w:p w14:paraId="2294BAC1" w14:textId="77777777" w:rsidR="00B6640B" w:rsidRDefault="00B6640B" w:rsidP="005332CC">
      <w:pPr>
        <w:rPr>
          <w:lang w:val="en-US" w:eastAsia="zh-CN"/>
        </w:rPr>
      </w:pPr>
    </w:p>
    <w:p w14:paraId="2E88E080" w14:textId="26271311" w:rsidR="001A3B4D" w:rsidRDefault="001A3B4D" w:rsidP="005332CC">
      <w:pPr>
        <w:rPr>
          <w:lang w:val="en-CA" w:eastAsia="zh-CN"/>
        </w:rPr>
      </w:pPr>
    </w:p>
    <w:p w14:paraId="44091DE8" w14:textId="0CC7FF05" w:rsidR="00B95C0C" w:rsidRDefault="000D6CD8" w:rsidP="005332CC">
      <w:pPr>
        <w:rPr>
          <w:lang w:val="en-CA" w:eastAsia="zh-CN"/>
        </w:rPr>
      </w:pPr>
      <w:r>
        <w:rPr>
          <w:lang w:val="en-CA" w:eastAsia="zh-CN"/>
        </w:rPr>
        <w:lastRenderedPageBreak/>
        <w:t xml:space="preserve">In current FE requirement, the implication is that TE </w:t>
      </w:r>
      <w:r w:rsidR="008E4433">
        <w:rPr>
          <w:lang w:val="en-CA" w:eastAsia="zh-CN"/>
        </w:rPr>
        <w:t>will receive a UE transmitted signal without the doppler shift emulation</w:t>
      </w:r>
      <w:r w:rsidR="005304B9">
        <w:rPr>
          <w:lang w:val="en-CA" w:eastAsia="zh-CN"/>
        </w:rPr>
        <w:t xml:space="preserve">, in such case, to </w:t>
      </w:r>
      <w:r w:rsidR="005654B7">
        <w:rPr>
          <w:lang w:val="en-CA" w:eastAsia="zh-CN"/>
        </w:rPr>
        <w:t xml:space="preserve">test the frequency error </w:t>
      </w:r>
      <w:r w:rsidR="00286509">
        <w:rPr>
          <w:lang w:val="en-CA" w:eastAsia="zh-CN"/>
        </w:rPr>
        <w:t>against the ideal pre-compensated frequency</w:t>
      </w:r>
      <w:r w:rsidR="005654B7">
        <w:rPr>
          <w:lang w:val="en-CA" w:eastAsia="zh-CN"/>
        </w:rPr>
        <w:t>, the TE need</w:t>
      </w:r>
      <w:r w:rsidR="00BA0CC3">
        <w:rPr>
          <w:lang w:val="en-CA" w:eastAsia="zh-CN"/>
        </w:rPr>
        <w:t>s</w:t>
      </w:r>
      <w:r w:rsidR="005654B7">
        <w:rPr>
          <w:lang w:val="en-CA" w:eastAsia="zh-CN"/>
        </w:rPr>
        <w:t xml:space="preserve"> to</w:t>
      </w:r>
      <w:r w:rsidR="00957D39">
        <w:rPr>
          <w:lang w:val="en-CA" w:eastAsia="zh-CN"/>
        </w:rPr>
        <w:t xml:space="preserve"> </w:t>
      </w:r>
      <w:r w:rsidR="00286509">
        <w:rPr>
          <w:lang w:val="en-CA" w:eastAsia="zh-CN"/>
        </w:rPr>
        <w:t xml:space="preserve">set the LO </w:t>
      </w:r>
      <w:r w:rsidR="00260CB1">
        <w:rPr>
          <w:lang w:val="en-CA" w:eastAsia="zh-CN"/>
        </w:rPr>
        <w:t xml:space="preserve">at such frequency </w:t>
      </w:r>
      <w:r w:rsidR="004373AC">
        <w:rPr>
          <w:lang w:val="en-CA" w:eastAsia="zh-CN"/>
        </w:rPr>
        <w:t xml:space="preserve">and using the legacy FE measurement procedure to derive the FE. </w:t>
      </w:r>
      <w:r w:rsidR="00957C47">
        <w:rPr>
          <w:lang w:val="en-CA" w:eastAsia="zh-CN"/>
        </w:rPr>
        <w:t xml:space="preserve"> </w:t>
      </w:r>
      <w:r w:rsidR="00B87E55">
        <w:rPr>
          <w:lang w:val="en-CA" w:eastAsia="zh-CN"/>
        </w:rPr>
        <w:t xml:space="preserve">As mentioned earlier, the ideal doppler frequency </w:t>
      </w:r>
      <w:r w:rsidR="00E10F48">
        <w:rPr>
          <w:lang w:val="en-CA" w:eastAsia="zh-CN"/>
        </w:rPr>
        <w:t xml:space="preserve">is varying with time and thus TE needs to adjust its LO </w:t>
      </w:r>
      <w:r w:rsidR="007E46D9">
        <w:rPr>
          <w:lang w:val="en-CA" w:eastAsia="zh-CN"/>
        </w:rPr>
        <w:t>in time</w:t>
      </w:r>
      <w:r w:rsidR="00993A07">
        <w:rPr>
          <w:lang w:val="en-CA" w:eastAsia="zh-CN"/>
        </w:rPr>
        <w:t xml:space="preserve">.  The ability to set the </w:t>
      </w:r>
      <w:r w:rsidR="009D2CAB">
        <w:rPr>
          <w:lang w:val="en-CA" w:eastAsia="zh-CN"/>
        </w:rPr>
        <w:t xml:space="preserve">LO with changing frequency without disturbing the test process needs to be confirmed with TE vendors. </w:t>
      </w:r>
      <w:r w:rsidR="00EA6F62">
        <w:rPr>
          <w:lang w:val="en-CA" w:eastAsia="zh-CN"/>
        </w:rPr>
        <w:t xml:space="preserve">Another way to implement the test is to set the TE LO with nominal UL frequency as the same as the legacy FE test, in such a case, </w:t>
      </w:r>
      <w:r w:rsidR="00286509">
        <w:rPr>
          <w:lang w:val="en-CA" w:eastAsia="zh-CN"/>
        </w:rPr>
        <w:t>TE needs to measure and compensate the doppler frequency shift relative to UL configured frequency point F0_UL</w:t>
      </w:r>
      <w:r w:rsidR="00EA6F62">
        <w:rPr>
          <w:lang w:val="en-CA" w:eastAsia="zh-CN"/>
        </w:rPr>
        <w:t xml:space="preserve">, such compensation of FE with ideal frequency shift could be implemented in baseband and </w:t>
      </w:r>
      <w:r w:rsidR="00B87AA1">
        <w:rPr>
          <w:lang w:val="en-CA" w:eastAsia="zh-CN"/>
        </w:rPr>
        <w:t xml:space="preserve">thus bring the advantage of the software update with </w:t>
      </w:r>
      <w:r w:rsidR="0000364D">
        <w:rPr>
          <w:lang w:val="en-CA" w:eastAsia="zh-CN"/>
        </w:rPr>
        <w:t xml:space="preserve">TE hardware change. </w:t>
      </w:r>
    </w:p>
    <w:p w14:paraId="19D57A83" w14:textId="6F8F1CFC" w:rsidR="00755D3B" w:rsidRDefault="000A6056" w:rsidP="00755D3B">
      <w:pPr>
        <w:pStyle w:val="Observation"/>
        <w:rPr>
          <w:lang w:val="en-CA"/>
        </w:rPr>
      </w:pPr>
      <w:bookmarkStart w:id="9" w:name="_Ref114578225"/>
      <w:r>
        <w:rPr>
          <w:lang w:val="en-CA"/>
        </w:rPr>
        <w:t xml:space="preserve">It will be easier for </w:t>
      </w:r>
      <w:r w:rsidR="00755D3B">
        <w:rPr>
          <w:lang w:val="en-CA"/>
        </w:rPr>
        <w:t xml:space="preserve">TE to </w:t>
      </w:r>
      <w:r w:rsidR="007A3C37">
        <w:rPr>
          <w:lang w:val="en-CA"/>
        </w:rPr>
        <w:t>measure</w:t>
      </w:r>
      <w:r w:rsidR="002878E2">
        <w:rPr>
          <w:lang w:val="en-CA"/>
        </w:rPr>
        <w:t xml:space="preserve"> and compensate</w:t>
      </w:r>
      <w:r w:rsidR="00755D3B">
        <w:rPr>
          <w:lang w:val="en-CA"/>
        </w:rPr>
        <w:t xml:space="preserve"> the pre-compensated </w:t>
      </w:r>
      <w:r w:rsidR="00F15F96">
        <w:rPr>
          <w:lang w:val="en-CA"/>
        </w:rPr>
        <w:t>doppler shift by UE relative to the nominal UL frequency</w:t>
      </w:r>
      <w:bookmarkEnd w:id="9"/>
      <w:r w:rsidR="00F15F96">
        <w:rPr>
          <w:lang w:val="en-CA"/>
        </w:rPr>
        <w:t xml:space="preserve"> </w:t>
      </w:r>
    </w:p>
    <w:p w14:paraId="6B283C74" w14:textId="105A8407" w:rsidR="00755D3B" w:rsidRDefault="007F6DDE" w:rsidP="005332CC">
      <w:pPr>
        <w:rPr>
          <w:lang w:val="en-CA" w:eastAsia="zh-CN"/>
        </w:rPr>
      </w:pPr>
      <w:r>
        <w:rPr>
          <w:lang w:val="en-CA" w:eastAsia="zh-CN"/>
        </w:rPr>
        <w:t>It should be noted that currently frequency error test is assuming any constant frequency error in UE should be within 0.1 ppm and</w:t>
      </w:r>
      <w:r w:rsidR="009A49DE">
        <w:rPr>
          <w:lang w:val="en-CA" w:eastAsia="zh-CN"/>
        </w:rPr>
        <w:t xml:space="preserve"> preferably within sub-SCS range</w:t>
      </w:r>
      <w:r w:rsidR="00D95144">
        <w:rPr>
          <w:lang w:val="en-CA" w:eastAsia="zh-CN"/>
        </w:rPr>
        <w:t xml:space="preserve"> for connected mode test</w:t>
      </w:r>
      <w:r>
        <w:rPr>
          <w:lang w:val="en-CA" w:eastAsia="zh-CN"/>
        </w:rPr>
        <w:t xml:space="preserve">. </w:t>
      </w:r>
      <w:r w:rsidR="00886238">
        <w:rPr>
          <w:lang w:val="en-CA" w:eastAsia="zh-CN"/>
        </w:rPr>
        <w:t>The doppler shift could be up to around +/- 50kHz</w:t>
      </w:r>
      <w:r w:rsidR="004111AB">
        <w:rPr>
          <w:lang w:val="en-CA" w:eastAsia="zh-CN"/>
        </w:rPr>
        <w:t xml:space="preserve">, </w:t>
      </w:r>
      <w:r w:rsidR="00E47252">
        <w:rPr>
          <w:lang w:val="en-CA" w:eastAsia="zh-CN"/>
        </w:rPr>
        <w:t xml:space="preserve">for a SCS of 15khz, it could be then up to 3 times integer </w:t>
      </w:r>
      <w:r w:rsidR="007A356F">
        <w:rPr>
          <w:lang w:val="en-CA" w:eastAsia="zh-CN"/>
        </w:rPr>
        <w:t xml:space="preserve">15kHz and </w:t>
      </w:r>
      <w:r w:rsidR="00A113B3">
        <w:rPr>
          <w:lang w:val="en-CA" w:eastAsia="zh-CN"/>
        </w:rPr>
        <w:t xml:space="preserve">as TE </w:t>
      </w:r>
      <w:r w:rsidR="00940F1F">
        <w:rPr>
          <w:lang w:val="en-CA" w:eastAsia="zh-CN"/>
        </w:rPr>
        <w:t>needs to set up RRC connection with UE</w:t>
      </w:r>
      <w:r w:rsidR="000246DE">
        <w:rPr>
          <w:lang w:val="en-CA" w:eastAsia="zh-CN"/>
        </w:rPr>
        <w:t xml:space="preserve">, the </w:t>
      </w:r>
      <w:r w:rsidR="007867D3">
        <w:rPr>
          <w:lang w:val="en-CA" w:eastAsia="zh-CN"/>
        </w:rPr>
        <w:t xml:space="preserve">TE should be able to </w:t>
      </w:r>
      <w:r w:rsidR="0010314C">
        <w:rPr>
          <w:lang w:val="en-CA" w:eastAsia="zh-CN"/>
        </w:rPr>
        <w:t>synchronize to the UE</w:t>
      </w:r>
      <w:r w:rsidR="007C1147">
        <w:rPr>
          <w:lang w:val="en-CA" w:eastAsia="zh-CN"/>
        </w:rPr>
        <w:t xml:space="preserve">. </w:t>
      </w:r>
      <w:r w:rsidR="009217BB">
        <w:rPr>
          <w:lang w:val="en-CA" w:eastAsia="zh-CN"/>
        </w:rPr>
        <w:t xml:space="preserve">RAN4 should check whether </w:t>
      </w:r>
      <w:r w:rsidR="00377AB6">
        <w:rPr>
          <w:lang w:val="en-CA" w:eastAsia="zh-CN"/>
        </w:rPr>
        <w:t xml:space="preserve">the current testing procedure </w:t>
      </w:r>
      <w:r w:rsidR="002940AF">
        <w:rPr>
          <w:lang w:val="en-CA" w:eastAsia="zh-CN"/>
        </w:rPr>
        <w:t xml:space="preserve">in Annex F </w:t>
      </w:r>
      <w:r w:rsidR="009407B5">
        <w:rPr>
          <w:lang w:val="en-CA" w:eastAsia="zh-CN"/>
        </w:rPr>
        <w:t xml:space="preserve">can apply without any changes assuming the frequency error to be detect is bigger than </w:t>
      </w:r>
      <w:r w:rsidR="00563F76">
        <w:rPr>
          <w:lang w:val="en-CA" w:eastAsia="zh-CN"/>
        </w:rPr>
        <w:t>legacy considering the doppler frequency shift.</w:t>
      </w:r>
    </w:p>
    <w:p w14:paraId="122C7E14" w14:textId="295C0CD1" w:rsidR="00E00309" w:rsidRDefault="00E00309" w:rsidP="00E00309">
      <w:pPr>
        <w:pStyle w:val="Observation"/>
        <w:rPr>
          <w:lang w:val="en-CA"/>
        </w:rPr>
      </w:pPr>
      <w:bookmarkStart w:id="10" w:name="_Ref114578239"/>
      <w:r>
        <w:rPr>
          <w:lang w:val="en-CA"/>
        </w:rPr>
        <w:t xml:space="preserve">Discuss further whether the current test methodology is good enough to </w:t>
      </w:r>
      <w:r w:rsidR="001E06A2">
        <w:rPr>
          <w:lang w:val="en-CA"/>
        </w:rPr>
        <w:t>measure</w:t>
      </w:r>
      <w:r>
        <w:rPr>
          <w:lang w:val="en-CA"/>
        </w:rPr>
        <w:t xml:space="preserve"> the additional frequency error caused by </w:t>
      </w:r>
      <w:r w:rsidR="001E06A2">
        <w:rPr>
          <w:lang w:val="en-CA"/>
        </w:rPr>
        <w:t xml:space="preserve">frequency </w:t>
      </w:r>
      <w:r>
        <w:rPr>
          <w:lang w:val="en-CA"/>
        </w:rPr>
        <w:t>pre-compensation in UE.</w:t>
      </w:r>
      <w:bookmarkEnd w:id="10"/>
    </w:p>
    <w:p w14:paraId="05EEF9F5" w14:textId="1F7DB602" w:rsidR="00667051" w:rsidRPr="005F0AFB" w:rsidRDefault="008F747A">
      <w:pPr>
        <w:rPr>
          <w:lang w:val="en-CA" w:eastAsia="zh-CN"/>
        </w:rPr>
      </w:pPr>
      <w:r>
        <w:rPr>
          <w:lang w:val="en-CA" w:eastAsia="zh-CN"/>
        </w:rPr>
        <w:t xml:space="preserve">Current measurement in annex </w:t>
      </w:r>
      <w:r w:rsidR="00042AEE">
        <w:rPr>
          <w:lang w:val="en-CA" w:eastAsia="zh-CN"/>
        </w:rPr>
        <w:t>F</w:t>
      </w:r>
      <w:r>
        <w:rPr>
          <w:lang w:val="en-CA" w:eastAsia="zh-CN"/>
        </w:rPr>
        <w:t xml:space="preserve"> is based on IQ data which is baseband processing and </w:t>
      </w:r>
      <w:r w:rsidR="00953994">
        <w:rPr>
          <w:lang w:val="en-CA" w:eastAsia="zh-CN"/>
        </w:rPr>
        <w:t xml:space="preserve">with the doppler frequency pre-compensation, the received signal may be outside its assigned bandwidth for NB-IoT considering the maximum doppler of +/- 50kHz as guard band in NB-IoT carrier is 10kHz. This is not issue for CAT-M1 as the guard band in Cat-M1 is </w:t>
      </w:r>
      <w:r w:rsidR="005D3954">
        <w:rPr>
          <w:lang w:val="en-CA" w:eastAsia="zh-CN"/>
        </w:rPr>
        <w:t xml:space="preserve">160kHz. </w:t>
      </w:r>
      <w:r w:rsidR="00710C79">
        <w:rPr>
          <w:lang w:val="en-CA" w:eastAsia="zh-CN"/>
        </w:rPr>
        <w:t xml:space="preserve">One possible </w:t>
      </w:r>
      <w:r w:rsidR="00D20C28">
        <w:rPr>
          <w:lang w:val="en-CA" w:eastAsia="zh-CN"/>
        </w:rPr>
        <w:t>solution</w:t>
      </w:r>
      <w:r w:rsidR="00710C79">
        <w:rPr>
          <w:lang w:val="en-CA" w:eastAsia="zh-CN"/>
        </w:rPr>
        <w:t xml:space="preserve"> could be increasing the “baseband” signal bandwidth for NB-IoT to 300kHz so to capture </w:t>
      </w:r>
      <w:proofErr w:type="gramStart"/>
      <w:r w:rsidR="00710C79">
        <w:rPr>
          <w:lang w:val="en-CA" w:eastAsia="zh-CN"/>
        </w:rPr>
        <w:t>he</w:t>
      </w:r>
      <w:proofErr w:type="gramEnd"/>
      <w:r w:rsidR="00710C79">
        <w:rPr>
          <w:lang w:val="en-CA" w:eastAsia="zh-CN"/>
        </w:rPr>
        <w:t xml:space="preserve"> baseband signal</w:t>
      </w:r>
      <w:r w:rsidR="00D20C28">
        <w:rPr>
          <w:lang w:val="en-CA" w:eastAsia="zh-CN"/>
        </w:rPr>
        <w:t xml:space="preserve"> with the doppler shift</w:t>
      </w:r>
      <w:r w:rsidR="00710C79">
        <w:rPr>
          <w:lang w:val="en-CA" w:eastAsia="zh-CN"/>
        </w:rPr>
        <w:t xml:space="preserve">. </w:t>
      </w:r>
      <w:r w:rsidR="00446239">
        <w:rPr>
          <w:lang w:val="en-CA" w:eastAsia="zh-CN"/>
        </w:rPr>
        <w:t xml:space="preserve">Another solution is to </w:t>
      </w:r>
      <w:r w:rsidR="00374B80">
        <w:rPr>
          <w:lang w:val="en-CA" w:eastAsia="zh-CN"/>
        </w:rPr>
        <w:t>measure the co</w:t>
      </w:r>
      <w:r w:rsidR="006B1FA4">
        <w:rPr>
          <w:lang w:val="en-CA" w:eastAsia="zh-CN"/>
        </w:rPr>
        <w:t xml:space="preserve">arse </w:t>
      </w:r>
      <w:r w:rsidR="00CB3A59">
        <w:rPr>
          <w:lang w:val="en-CA" w:eastAsia="zh-CN"/>
        </w:rPr>
        <w:t>frequency error in terms of the integer number of SCS</w:t>
      </w:r>
      <w:r w:rsidR="00CE273D">
        <w:rPr>
          <w:lang w:val="en-CA" w:eastAsia="zh-CN"/>
        </w:rPr>
        <w:t xml:space="preserve"> and </w:t>
      </w:r>
      <w:r w:rsidR="00E75CFF">
        <w:rPr>
          <w:lang w:val="en-CA" w:eastAsia="zh-CN"/>
        </w:rPr>
        <w:t>frequency error</w:t>
      </w:r>
      <w:r w:rsidR="000311B8">
        <w:rPr>
          <w:lang w:val="en-CA" w:eastAsia="zh-CN"/>
        </w:rPr>
        <w:t xml:space="preserve"> of </w:t>
      </w:r>
      <w:r w:rsidR="00DD5514">
        <w:rPr>
          <w:lang w:val="en-CA" w:eastAsia="zh-CN"/>
        </w:rPr>
        <w:t>fractional SCS.</w:t>
      </w:r>
      <w:r w:rsidR="00E75CFF">
        <w:rPr>
          <w:lang w:val="en-CA" w:eastAsia="zh-CN"/>
        </w:rPr>
        <w:t xml:space="preserve"> </w:t>
      </w:r>
    </w:p>
    <w:p w14:paraId="67133219" w14:textId="5B02B230" w:rsidR="00D40561" w:rsidRDefault="00FA4D24" w:rsidP="00D40561">
      <w:pPr>
        <w:pStyle w:val="Observation"/>
        <w:numPr>
          <w:ilvl w:val="0"/>
          <w:numId w:val="0"/>
        </w:numPr>
        <w:rPr>
          <w:rFonts w:eastAsiaTheme="minorEastAsia"/>
          <w:b w:val="0"/>
          <w:bCs w:val="0"/>
          <w:lang w:val="en-CA"/>
        </w:rPr>
      </w:pPr>
      <w:r>
        <w:rPr>
          <w:rFonts w:eastAsiaTheme="minorEastAsia"/>
          <w:b w:val="0"/>
          <w:bCs w:val="0"/>
          <w:lang w:val="en-CA"/>
        </w:rPr>
        <w:t xml:space="preserve">The remaining question could be how to align the TE and UE understanding on the </w:t>
      </w:r>
      <w:r w:rsidR="00A1068F">
        <w:rPr>
          <w:rFonts w:eastAsiaTheme="minorEastAsia"/>
          <w:b w:val="0"/>
          <w:bCs w:val="0"/>
          <w:lang w:val="en-CA"/>
        </w:rPr>
        <w:t xml:space="preserve">doppler frequency shift set by TE and pre-compensated by UE. RAN1 and RAN2 has designed the mechanism based on GNSS + </w:t>
      </w:r>
      <w:r w:rsidR="00FD4666">
        <w:rPr>
          <w:rFonts w:eastAsiaTheme="minorEastAsia"/>
          <w:b w:val="0"/>
          <w:bCs w:val="0"/>
          <w:lang w:val="en-CA"/>
        </w:rPr>
        <w:t>e</w:t>
      </w:r>
      <w:r w:rsidR="00A1068F">
        <w:rPr>
          <w:rFonts w:eastAsiaTheme="minorEastAsia"/>
          <w:b w:val="0"/>
          <w:bCs w:val="0"/>
          <w:lang w:val="en-CA"/>
        </w:rPr>
        <w:t>phe</w:t>
      </w:r>
      <w:r w:rsidR="00BE7912">
        <w:rPr>
          <w:rFonts w:eastAsiaTheme="minorEastAsia"/>
          <w:b w:val="0"/>
          <w:bCs w:val="0"/>
          <w:lang w:val="en-CA"/>
        </w:rPr>
        <w:t>me</w:t>
      </w:r>
      <w:r w:rsidR="00A1068F">
        <w:rPr>
          <w:rFonts w:eastAsiaTheme="minorEastAsia"/>
          <w:b w:val="0"/>
          <w:bCs w:val="0"/>
          <w:lang w:val="en-CA"/>
        </w:rPr>
        <w:t xml:space="preserve">ris data </w:t>
      </w:r>
      <w:r w:rsidR="002B36A0">
        <w:rPr>
          <w:rFonts w:eastAsiaTheme="minorEastAsia"/>
          <w:b w:val="0"/>
          <w:bCs w:val="0"/>
          <w:lang w:val="en-CA"/>
        </w:rPr>
        <w:t xml:space="preserve">(satellite position + </w:t>
      </w:r>
      <w:proofErr w:type="spellStart"/>
      <w:r w:rsidR="002B36A0">
        <w:rPr>
          <w:rFonts w:eastAsiaTheme="minorEastAsia"/>
          <w:b w:val="0"/>
          <w:bCs w:val="0"/>
          <w:lang w:val="en-CA"/>
        </w:rPr>
        <w:t>sattleite</w:t>
      </w:r>
      <w:proofErr w:type="spellEnd"/>
      <w:r w:rsidR="002B36A0">
        <w:rPr>
          <w:rFonts w:eastAsiaTheme="minorEastAsia"/>
          <w:b w:val="0"/>
          <w:bCs w:val="0"/>
          <w:lang w:val="en-CA"/>
        </w:rPr>
        <w:t xml:space="preserve"> velocity), the same method could be assumed </w:t>
      </w:r>
      <w:r w:rsidR="00C71452">
        <w:rPr>
          <w:rFonts w:eastAsiaTheme="minorEastAsia"/>
          <w:b w:val="0"/>
          <w:bCs w:val="0"/>
          <w:lang w:val="en-CA"/>
        </w:rPr>
        <w:t>to be used by TE and UE</w:t>
      </w:r>
      <w:r w:rsidR="002D5CA1">
        <w:rPr>
          <w:rFonts w:eastAsiaTheme="minorEastAsia"/>
          <w:b w:val="0"/>
          <w:bCs w:val="0"/>
          <w:lang w:val="en-CA"/>
        </w:rPr>
        <w:t xml:space="preserve">. One thing to align this aspect is that how to derive the UE position, </w:t>
      </w:r>
      <w:r w:rsidR="001B0EBC">
        <w:rPr>
          <w:rFonts w:eastAsiaTheme="minorEastAsia"/>
          <w:b w:val="0"/>
          <w:bCs w:val="0"/>
          <w:lang w:val="en-CA"/>
        </w:rPr>
        <w:t xml:space="preserve">As rel-17 only assume NTN UE with GNSS capability, so UE should derive its UE position from GNSS integrated in the UE, however, TE should also assume </w:t>
      </w:r>
      <w:r w:rsidR="00071D87">
        <w:rPr>
          <w:rFonts w:eastAsiaTheme="minorEastAsia"/>
          <w:b w:val="0"/>
          <w:bCs w:val="0"/>
          <w:lang w:val="en-CA"/>
        </w:rPr>
        <w:t xml:space="preserve">the same UE position by accessing a GNSS receiver; alternatively the AT command could be designed </w:t>
      </w:r>
      <w:r w:rsidR="00AC2C14">
        <w:rPr>
          <w:rFonts w:eastAsiaTheme="minorEastAsia"/>
          <w:b w:val="0"/>
          <w:bCs w:val="0"/>
          <w:lang w:val="en-CA"/>
        </w:rPr>
        <w:t xml:space="preserve">to make sure UE and TE use the same UE position, however, this method does not cover the UE pre-compensation function with </w:t>
      </w:r>
      <w:r w:rsidR="00EF0A02">
        <w:rPr>
          <w:rFonts w:eastAsiaTheme="minorEastAsia"/>
          <w:b w:val="0"/>
          <w:bCs w:val="0"/>
          <w:lang w:val="en-CA"/>
        </w:rPr>
        <w:t xml:space="preserve">accessing its position data via GNSS and thus the test coverage is </w:t>
      </w:r>
      <w:r w:rsidR="00CE6441">
        <w:rPr>
          <w:rFonts w:eastAsiaTheme="minorEastAsia"/>
          <w:b w:val="0"/>
          <w:bCs w:val="0"/>
          <w:lang w:val="en-CA"/>
        </w:rPr>
        <w:t>limited</w:t>
      </w:r>
      <w:r w:rsidR="00EF0A02">
        <w:rPr>
          <w:rFonts w:eastAsiaTheme="minorEastAsia"/>
          <w:b w:val="0"/>
          <w:bCs w:val="0"/>
          <w:lang w:val="en-CA"/>
        </w:rPr>
        <w:t xml:space="preserve">. </w:t>
      </w:r>
      <w:r w:rsidR="002D65BB">
        <w:rPr>
          <w:rFonts w:eastAsiaTheme="minorEastAsia"/>
          <w:b w:val="0"/>
          <w:bCs w:val="0"/>
          <w:lang w:val="en-CA"/>
        </w:rPr>
        <w:t xml:space="preserve">To access a GNSS receiver could impact the TE hardware design which makes the legacy TE difficult to test this case. RAN4 could leave this issue to RAN5 decide. </w:t>
      </w:r>
    </w:p>
    <w:p w14:paraId="472A0B12" w14:textId="40ABE798" w:rsidR="002D65BB" w:rsidRDefault="007A5FC0" w:rsidP="00FA25E6">
      <w:pPr>
        <w:pStyle w:val="Proposal"/>
        <w:rPr>
          <w:lang w:val="en-CA"/>
        </w:rPr>
      </w:pPr>
      <w:bookmarkStart w:id="11" w:name="_Ref114578269"/>
      <w:r>
        <w:rPr>
          <w:lang w:val="en-CA"/>
        </w:rPr>
        <w:t xml:space="preserve">Whether to have GNSS access </w:t>
      </w:r>
      <w:r w:rsidR="00FA25E6">
        <w:rPr>
          <w:lang w:val="en-CA"/>
        </w:rPr>
        <w:t>at TE could leave to RAN5 to decide.</w:t>
      </w:r>
      <w:bookmarkEnd w:id="11"/>
    </w:p>
    <w:p w14:paraId="1DE0877D" w14:textId="69D790F0" w:rsidR="00FA25E6" w:rsidRDefault="00D11639" w:rsidP="00FA25E6">
      <w:pPr>
        <w:pStyle w:val="Observation"/>
        <w:numPr>
          <w:ilvl w:val="0"/>
          <w:numId w:val="0"/>
        </w:numPr>
        <w:rPr>
          <w:rFonts w:eastAsiaTheme="minorEastAsia"/>
          <w:b w:val="0"/>
          <w:bCs w:val="0"/>
          <w:lang w:val="en-CA"/>
        </w:rPr>
      </w:pPr>
      <w:r>
        <w:rPr>
          <w:rFonts w:eastAsiaTheme="minorEastAsia"/>
          <w:b w:val="0"/>
          <w:bCs w:val="0"/>
          <w:lang w:val="en-CA"/>
        </w:rPr>
        <w:t xml:space="preserve">The UE position could be assumed pre-known to TE </w:t>
      </w:r>
      <w:r w:rsidR="000B6EBE">
        <w:rPr>
          <w:rFonts w:eastAsiaTheme="minorEastAsia"/>
          <w:b w:val="0"/>
          <w:bCs w:val="0"/>
          <w:lang w:val="en-CA"/>
        </w:rPr>
        <w:t xml:space="preserve">and the doppler frequency derivation from the ephemeris data should be specified in Annex so that the frequency error caused by the </w:t>
      </w:r>
      <w:r w:rsidR="00DA0CA6">
        <w:rPr>
          <w:rFonts w:eastAsiaTheme="minorEastAsia"/>
          <w:b w:val="0"/>
          <w:bCs w:val="0"/>
          <w:lang w:val="en-CA"/>
        </w:rPr>
        <w:t>deviation from the UE estimated amount and TE pre-set</w:t>
      </w:r>
      <w:r w:rsidR="00D46C97">
        <w:rPr>
          <w:rFonts w:eastAsiaTheme="minorEastAsia"/>
          <w:b w:val="0"/>
          <w:bCs w:val="0"/>
          <w:lang w:val="en-CA"/>
        </w:rPr>
        <w:t xml:space="preserve"> </w:t>
      </w:r>
      <w:r w:rsidR="00C222FF">
        <w:rPr>
          <w:rFonts w:eastAsiaTheme="minorEastAsia"/>
          <w:b w:val="0"/>
          <w:bCs w:val="0"/>
          <w:lang w:val="en-CA"/>
        </w:rPr>
        <w:t>would</w:t>
      </w:r>
      <w:r w:rsidR="00D46C97">
        <w:rPr>
          <w:rFonts w:eastAsiaTheme="minorEastAsia"/>
          <w:b w:val="0"/>
          <w:bCs w:val="0"/>
          <w:lang w:val="en-CA"/>
        </w:rPr>
        <w:t xml:space="preserve"> be minimized. </w:t>
      </w:r>
      <w:r w:rsidR="00C222FF">
        <w:rPr>
          <w:rFonts w:eastAsiaTheme="minorEastAsia"/>
          <w:b w:val="0"/>
          <w:bCs w:val="0"/>
          <w:lang w:val="en-CA"/>
        </w:rPr>
        <w:t xml:space="preserve">The </w:t>
      </w:r>
      <w:r w:rsidR="00782C0F">
        <w:rPr>
          <w:rFonts w:eastAsiaTheme="minorEastAsia"/>
          <w:b w:val="0"/>
          <w:bCs w:val="0"/>
          <w:lang w:val="en-CA"/>
        </w:rPr>
        <w:t xml:space="preserve">coordinate system </w:t>
      </w:r>
      <w:r w:rsidR="000A23C7">
        <w:rPr>
          <w:rFonts w:eastAsiaTheme="minorEastAsia"/>
          <w:b w:val="0"/>
          <w:bCs w:val="0"/>
          <w:lang w:val="en-CA"/>
        </w:rPr>
        <w:t xml:space="preserve">for non-GEO </w:t>
      </w:r>
      <w:r w:rsidR="00782C0F">
        <w:rPr>
          <w:rFonts w:eastAsiaTheme="minorEastAsia"/>
          <w:b w:val="0"/>
          <w:bCs w:val="0"/>
          <w:lang w:val="en-CA"/>
        </w:rPr>
        <w:t>could be the same as the 6.</w:t>
      </w:r>
      <w:r w:rsidR="0080392D">
        <w:rPr>
          <w:rFonts w:eastAsiaTheme="minorEastAsia"/>
          <w:b w:val="0"/>
          <w:bCs w:val="0"/>
          <w:lang w:val="en-CA"/>
        </w:rPr>
        <w:t xml:space="preserve">3 in TR 38.811. </w:t>
      </w:r>
    </w:p>
    <w:p w14:paraId="6C6413D4" w14:textId="56599C8F" w:rsidR="0080392D" w:rsidRDefault="0080392D" w:rsidP="00FA25E6">
      <w:pPr>
        <w:pStyle w:val="Observation"/>
        <w:numPr>
          <w:ilvl w:val="0"/>
          <w:numId w:val="0"/>
        </w:numPr>
        <w:rPr>
          <w:rFonts w:eastAsiaTheme="minorEastAsia"/>
          <w:b w:val="0"/>
          <w:bCs w:val="0"/>
          <w:lang w:val="en-CA"/>
        </w:rPr>
      </w:pPr>
    </w:p>
    <w:p w14:paraId="51E0B219" w14:textId="13E86E27" w:rsidR="0080392D" w:rsidRPr="002752C9" w:rsidRDefault="0080392D" w:rsidP="0080392D">
      <w:pPr>
        <w:pStyle w:val="TH"/>
      </w:pPr>
      <w:r w:rsidRPr="002752C9">
        <w:rPr>
          <w:noProof/>
        </w:rPr>
        <w:lastRenderedPageBreak/>
        <w:drawing>
          <wp:inline distT="0" distB="0" distL="0" distR="0" wp14:anchorId="64B3696F" wp14:editId="75F00478">
            <wp:extent cx="2505075" cy="23812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5075" cy="2381250"/>
                    </a:xfrm>
                    <a:prstGeom prst="rect">
                      <a:avLst/>
                    </a:prstGeom>
                    <a:noFill/>
                    <a:ln>
                      <a:noFill/>
                    </a:ln>
                  </pic:spPr>
                </pic:pic>
              </a:graphicData>
            </a:graphic>
          </wp:inline>
        </w:drawing>
      </w:r>
    </w:p>
    <w:p w14:paraId="341D3CB4" w14:textId="77777777" w:rsidR="0080392D" w:rsidRPr="002752C9" w:rsidRDefault="0080392D" w:rsidP="0080392D">
      <w:pPr>
        <w:pStyle w:val="TF"/>
      </w:pPr>
      <w:bookmarkStart w:id="12" w:name="_Ref510554187"/>
      <w:r w:rsidRPr="002752C9">
        <w:t xml:space="preserve">Figure </w:t>
      </w:r>
      <w:r w:rsidRPr="002752C9">
        <w:rPr>
          <w:lang w:eastAsia="zh-CN"/>
        </w:rPr>
        <w:t>6.3-1</w:t>
      </w:r>
      <w:bookmarkEnd w:id="12"/>
      <w:r w:rsidRPr="002752C9">
        <w:t>: Illustration of the coordinate system</w:t>
      </w:r>
    </w:p>
    <w:p w14:paraId="46D7ED32" w14:textId="24E859D1" w:rsidR="0080392D" w:rsidRDefault="0080392D" w:rsidP="00FA25E6">
      <w:pPr>
        <w:pStyle w:val="Observation"/>
        <w:numPr>
          <w:ilvl w:val="0"/>
          <w:numId w:val="0"/>
        </w:numPr>
        <w:rPr>
          <w:rFonts w:eastAsiaTheme="minorEastAsia"/>
          <w:b w:val="0"/>
          <w:bCs w:val="0"/>
          <w:lang w:val="en-CA"/>
        </w:rPr>
      </w:pPr>
    </w:p>
    <w:p w14:paraId="00CA6E69" w14:textId="70FA708F" w:rsidR="0080392D" w:rsidRDefault="0080392D" w:rsidP="00FA25E6">
      <w:pPr>
        <w:pStyle w:val="Observation"/>
        <w:numPr>
          <w:ilvl w:val="0"/>
          <w:numId w:val="0"/>
        </w:numPr>
        <w:rPr>
          <w:rFonts w:eastAsiaTheme="minorEastAsia"/>
          <w:b w:val="0"/>
          <w:bCs w:val="0"/>
          <w:lang w:val="en-CA"/>
        </w:rPr>
      </w:pPr>
    </w:p>
    <w:p w14:paraId="3460C96A" w14:textId="7AB2F05F" w:rsidR="004D0AC3" w:rsidRDefault="004D0AC3" w:rsidP="004D0AC3">
      <w:pPr>
        <w:pStyle w:val="Observation"/>
        <w:numPr>
          <w:ilvl w:val="0"/>
          <w:numId w:val="0"/>
        </w:numPr>
        <w:rPr>
          <w:rFonts w:eastAsiaTheme="minorEastAsia"/>
          <w:b w:val="0"/>
          <w:bCs w:val="0"/>
          <w:lang w:val="en-CA"/>
        </w:rPr>
      </w:pPr>
      <w:r>
        <w:rPr>
          <w:rFonts w:eastAsiaTheme="minorEastAsia"/>
          <w:b w:val="0"/>
          <w:bCs w:val="0"/>
          <w:lang w:val="en-CA"/>
        </w:rPr>
        <w:t>Assuming</w:t>
      </w:r>
      <w:r w:rsidR="0080392D">
        <w:rPr>
          <w:rFonts w:eastAsiaTheme="minorEastAsia"/>
          <w:b w:val="0"/>
          <w:bCs w:val="0"/>
          <w:lang w:val="en-CA"/>
        </w:rPr>
        <w:t xml:space="preserve">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oMath>
      <w:proofErr w:type="gramStart"/>
      <w:r w:rsidR="00FA234D">
        <w:rPr>
          <w:rFonts w:eastAsiaTheme="minorEastAsia"/>
          <w:b w:val="0"/>
          <w:bCs w:val="0"/>
          <w:lang w:val="en-CA"/>
        </w:rPr>
        <w:t>=</w:t>
      </w:r>
      <w:r w:rsidR="0080392D">
        <w:rPr>
          <w:rFonts w:eastAsiaTheme="minorEastAsia"/>
          <w:b w:val="0"/>
          <w:bCs w:val="0"/>
          <w:lang w:val="en-CA"/>
        </w:rPr>
        <w:t>(</w:t>
      </w:r>
      <w:proofErr w:type="gramEnd"/>
      <w:r w:rsidR="0080392D">
        <w:rPr>
          <w:rFonts w:eastAsiaTheme="minorEastAsia"/>
          <w:b w:val="0"/>
          <w:bCs w:val="0"/>
          <w:lang w:val="en-CA"/>
        </w:rPr>
        <w:t>Sx</w:t>
      </w:r>
      <w:r>
        <w:rPr>
          <w:rFonts w:eastAsiaTheme="minorEastAsia"/>
          <w:b w:val="0"/>
          <w:bCs w:val="0"/>
          <w:lang w:val="en-CA"/>
        </w:rPr>
        <w:t>1</w:t>
      </w:r>
      <w:r w:rsidR="0080392D">
        <w:rPr>
          <w:rFonts w:eastAsiaTheme="minorEastAsia"/>
          <w:b w:val="0"/>
          <w:bCs w:val="0"/>
          <w:lang w:val="en-CA"/>
        </w:rPr>
        <w:t>, Sy</w:t>
      </w:r>
      <w:r>
        <w:rPr>
          <w:rFonts w:eastAsiaTheme="minorEastAsia"/>
          <w:b w:val="0"/>
          <w:bCs w:val="0"/>
          <w:lang w:val="en-CA"/>
        </w:rPr>
        <w:t>1</w:t>
      </w:r>
      <w:r w:rsidR="0080392D">
        <w:rPr>
          <w:rFonts w:eastAsiaTheme="minorEastAsia"/>
          <w:b w:val="0"/>
          <w:bCs w:val="0"/>
          <w:lang w:val="en-CA"/>
        </w:rPr>
        <w:t>,Sz</w:t>
      </w:r>
      <w:r>
        <w:rPr>
          <w:rFonts w:eastAsiaTheme="minorEastAsia"/>
          <w:b w:val="0"/>
          <w:bCs w:val="0"/>
          <w:lang w:val="en-CA"/>
        </w:rPr>
        <w:t>1</w:t>
      </w:r>
      <w:r w:rsidR="0080392D">
        <w:rPr>
          <w:rFonts w:eastAsiaTheme="minorEastAsia"/>
          <w:b w:val="0"/>
          <w:bCs w:val="0"/>
          <w:lang w:val="en-CA"/>
        </w:rPr>
        <w:t>)</w:t>
      </w:r>
      <w:r>
        <w:rPr>
          <w:rFonts w:eastAsiaTheme="minorEastAsia"/>
          <w:b w:val="0"/>
          <w:bCs w:val="0"/>
          <w:lang w:val="en-CA"/>
        </w:rPr>
        <w:t xml:space="preserve"> </w:t>
      </w:r>
      <w:r w:rsidR="0080392D">
        <w:rPr>
          <w:rFonts w:eastAsiaTheme="minorEastAsia"/>
          <w:b w:val="0"/>
          <w:bCs w:val="0"/>
          <w:lang w:val="en-CA"/>
        </w:rPr>
        <w:t xml:space="preserve">and satellite </w:t>
      </w:r>
      <w:r>
        <w:rPr>
          <w:rFonts w:eastAsiaTheme="minorEastAsia"/>
          <w:b w:val="0"/>
          <w:bCs w:val="0"/>
          <w:lang w:val="en-CA"/>
        </w:rPr>
        <w:t>velocity is</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oMath>
      <w:r w:rsidR="00FA234D">
        <w:rPr>
          <w:rFonts w:eastAsiaTheme="minorEastAsia"/>
          <w:b w:val="0"/>
          <w:bCs w:val="0"/>
          <w:lang w:val="en-CA"/>
        </w:rPr>
        <w:t>=(</w:t>
      </w:r>
      <w:r>
        <w:rPr>
          <w:rFonts w:eastAsiaTheme="minorEastAsia"/>
          <w:b w:val="0"/>
          <w:bCs w:val="0"/>
          <w:lang w:val="en-CA"/>
        </w:rPr>
        <w:t xml:space="preserve"> (Vx1, Vy1,Vz1), and UE position is </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oMath>
      <w:r w:rsidR="00FA234D">
        <w:rPr>
          <w:rFonts w:eastAsiaTheme="minorEastAsia"/>
          <w:b w:val="0"/>
          <w:bCs w:val="0"/>
          <w:lang w:val="en-CA"/>
        </w:rPr>
        <w:t xml:space="preserve"> =</w:t>
      </w:r>
      <w:r>
        <w:rPr>
          <w:rFonts w:eastAsiaTheme="minorEastAsia"/>
          <w:b w:val="0"/>
          <w:bCs w:val="0"/>
          <w:lang w:val="en-CA"/>
        </w:rPr>
        <w:t>(</w:t>
      </w:r>
      <w:proofErr w:type="spellStart"/>
      <w:r>
        <w:rPr>
          <w:rFonts w:eastAsiaTheme="minorEastAsia"/>
          <w:b w:val="0"/>
          <w:bCs w:val="0"/>
          <w:lang w:val="en-CA"/>
        </w:rPr>
        <w:t>Ux</w:t>
      </w:r>
      <w:proofErr w:type="spellEnd"/>
      <w:r>
        <w:rPr>
          <w:rFonts w:eastAsiaTheme="minorEastAsia"/>
          <w:b w:val="0"/>
          <w:bCs w:val="0"/>
          <w:lang w:val="en-CA"/>
        </w:rPr>
        <w:t xml:space="preserve">, </w:t>
      </w:r>
      <w:proofErr w:type="spellStart"/>
      <w:r>
        <w:rPr>
          <w:rFonts w:eastAsiaTheme="minorEastAsia"/>
          <w:b w:val="0"/>
          <w:bCs w:val="0"/>
          <w:lang w:val="en-CA"/>
        </w:rPr>
        <w:t>Uy</w:t>
      </w:r>
      <w:proofErr w:type="spellEnd"/>
      <w:r>
        <w:rPr>
          <w:rFonts w:eastAsiaTheme="minorEastAsia"/>
          <w:b w:val="0"/>
          <w:bCs w:val="0"/>
          <w:lang w:val="en-CA"/>
        </w:rPr>
        <w:t xml:space="preserve">, </w:t>
      </w:r>
      <w:proofErr w:type="spellStart"/>
      <w:r>
        <w:rPr>
          <w:rFonts w:eastAsiaTheme="minorEastAsia"/>
          <w:b w:val="0"/>
          <w:bCs w:val="0"/>
          <w:lang w:val="en-CA"/>
        </w:rPr>
        <w:t>Uz</w:t>
      </w:r>
      <w:proofErr w:type="spellEnd"/>
      <w:r>
        <w:rPr>
          <w:rFonts w:eastAsiaTheme="minorEastAsia"/>
          <w:b w:val="0"/>
          <w:bCs w:val="0"/>
          <w:lang w:val="en-CA"/>
        </w:rPr>
        <w:t>)</w:t>
      </w:r>
      <w:r w:rsidRPr="004D0AC3">
        <w:rPr>
          <w:rFonts w:eastAsiaTheme="minorEastAsia"/>
          <w:b w:val="0"/>
          <w:bCs w:val="0"/>
          <w:lang w:val="en-CA"/>
        </w:rPr>
        <w:t xml:space="preserve"> </w:t>
      </w:r>
      <w:r>
        <w:rPr>
          <w:rFonts w:eastAsiaTheme="minorEastAsia"/>
          <w:b w:val="0"/>
          <w:bCs w:val="0"/>
          <w:lang w:val="en-CA"/>
        </w:rPr>
        <w:t xml:space="preserve">at time </w:t>
      </w:r>
      <w:r w:rsidR="00542A67">
        <w:rPr>
          <w:rFonts w:eastAsiaTheme="minorEastAsia"/>
          <w:b w:val="0"/>
          <w:bCs w:val="0"/>
          <w:lang w:val="en-CA"/>
        </w:rPr>
        <w:t>T</w:t>
      </w:r>
      <w:r>
        <w:rPr>
          <w:rFonts w:eastAsiaTheme="minorEastAsia"/>
          <w:b w:val="0"/>
          <w:bCs w:val="0"/>
          <w:lang w:val="en-CA"/>
        </w:rPr>
        <w:t xml:space="preserve">1,  the satellite position is </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oMath>
      <w:r w:rsidR="00FA234D">
        <w:rPr>
          <w:rFonts w:eastAsiaTheme="minorEastAsia"/>
          <w:b w:val="0"/>
          <w:bCs w:val="0"/>
          <w:lang w:val="en-CA"/>
        </w:rPr>
        <w:t xml:space="preserve"> =</w:t>
      </w:r>
      <w:r>
        <w:rPr>
          <w:rFonts w:eastAsiaTheme="minorEastAsia"/>
          <w:b w:val="0"/>
          <w:bCs w:val="0"/>
          <w:lang w:val="en-CA"/>
        </w:rPr>
        <w:t xml:space="preserve">(Sx2, Sy2,Sz2)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oMath>
      <w:r w:rsidR="00FA234D">
        <w:rPr>
          <w:rFonts w:eastAsiaTheme="minorEastAsia"/>
          <w:b w:val="0"/>
          <w:bCs w:val="0"/>
          <w:lang w:val="en-CA"/>
        </w:rPr>
        <w:t xml:space="preserve"> =(</w:t>
      </w:r>
      <w:r>
        <w:rPr>
          <w:rFonts w:eastAsiaTheme="minorEastAsia"/>
          <w:b w:val="0"/>
          <w:bCs w:val="0"/>
          <w:lang w:val="en-CA"/>
        </w:rPr>
        <w:t>Vx2, Vy2,V</w:t>
      </w:r>
      <w:r w:rsidR="00870B63">
        <w:rPr>
          <w:rFonts w:eastAsiaTheme="minorEastAsia"/>
          <w:b w:val="0"/>
          <w:bCs w:val="0"/>
          <w:lang w:val="en-CA"/>
        </w:rPr>
        <w:t>z2</w:t>
      </w:r>
      <w:r>
        <w:rPr>
          <w:rFonts w:eastAsiaTheme="minorEastAsia"/>
          <w:b w:val="0"/>
          <w:bCs w:val="0"/>
          <w:lang w:val="en-CA"/>
        </w:rPr>
        <w:t>)</w:t>
      </w:r>
      <w:r w:rsidRPr="004D0AC3">
        <w:rPr>
          <w:rFonts w:eastAsiaTheme="minorEastAsia"/>
          <w:b w:val="0"/>
          <w:bCs w:val="0"/>
          <w:lang w:val="en-CA"/>
        </w:rPr>
        <w:t xml:space="preserve"> </w:t>
      </w:r>
      <w:r>
        <w:rPr>
          <w:rFonts w:eastAsiaTheme="minorEastAsia"/>
          <w:b w:val="0"/>
          <w:bCs w:val="0"/>
          <w:lang w:val="en-CA"/>
        </w:rPr>
        <w:t xml:space="preserve">at time </w:t>
      </w:r>
      <w:r w:rsidR="00542A67">
        <w:rPr>
          <w:rFonts w:eastAsiaTheme="minorEastAsia"/>
          <w:b w:val="0"/>
          <w:bCs w:val="0"/>
          <w:lang w:val="en-CA"/>
        </w:rPr>
        <w:t>T</w:t>
      </w:r>
      <w:r>
        <w:rPr>
          <w:rFonts w:eastAsiaTheme="minorEastAsia"/>
          <w:b w:val="0"/>
          <w:bCs w:val="0"/>
          <w:lang w:val="en-CA"/>
        </w:rPr>
        <w:t xml:space="preserve">2,  </w:t>
      </w:r>
    </w:p>
    <w:p w14:paraId="7868A708" w14:textId="1A7BA02D" w:rsidR="002178B5" w:rsidRDefault="00BF489A" w:rsidP="004D0AC3">
      <w:pPr>
        <w:pStyle w:val="Observation"/>
        <w:numPr>
          <w:ilvl w:val="0"/>
          <w:numId w:val="0"/>
        </w:numPr>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61729D95" w14:textId="430A07E1" w:rsidR="00586C09" w:rsidRDefault="004D0AC3" w:rsidP="00FA25E6">
      <w:pPr>
        <w:pStyle w:val="Observation"/>
        <w:numPr>
          <w:ilvl w:val="0"/>
          <w:numId w:val="0"/>
        </w:numPr>
        <w:rPr>
          <w:rFonts w:eastAsiaTheme="minorEastAsia"/>
          <w:b w:val="0"/>
          <w:bCs w:val="0"/>
          <w:lang w:val="en-CA"/>
        </w:rPr>
      </w:pPr>
      <w:r>
        <w:rPr>
          <w:rFonts w:eastAsiaTheme="minorEastAsia"/>
          <w:b w:val="0"/>
          <w:bCs w:val="0"/>
          <w:lang w:val="en-CA"/>
        </w:rPr>
        <w:t>The doppler frequen</w:t>
      </w:r>
      <w:r w:rsidR="00A44741">
        <w:rPr>
          <w:rFonts w:eastAsiaTheme="minorEastAsia"/>
          <w:b w:val="0"/>
          <w:bCs w:val="0"/>
          <w:lang w:val="en-CA"/>
        </w:rPr>
        <w:t>c</w:t>
      </w:r>
      <w:r>
        <w:rPr>
          <w:rFonts w:eastAsiaTheme="minorEastAsia"/>
          <w:b w:val="0"/>
          <w:bCs w:val="0"/>
          <w:lang w:val="en-CA"/>
        </w:rPr>
        <w:t xml:space="preserve">y </w:t>
      </w:r>
      <w:r w:rsidR="00542A67">
        <w:rPr>
          <w:rFonts w:eastAsiaTheme="minorEastAsia"/>
          <w:b w:val="0"/>
          <w:bCs w:val="0"/>
          <w:lang w:val="en-CA"/>
        </w:rPr>
        <w:t xml:space="preserve">at time T </w:t>
      </w:r>
      <w:r w:rsidR="00A44741">
        <w:rPr>
          <w:rFonts w:eastAsiaTheme="minorEastAsia"/>
          <w:b w:val="0"/>
          <w:bCs w:val="0"/>
          <w:lang w:val="en-CA"/>
        </w:rPr>
        <w:t xml:space="preserve">could be </w:t>
      </w:r>
      <w:r w:rsidR="00BC31DE">
        <w:rPr>
          <w:rFonts w:eastAsiaTheme="minorEastAsia"/>
          <w:b w:val="0"/>
          <w:bCs w:val="0"/>
          <w:lang w:val="en-CA"/>
        </w:rPr>
        <w:t xml:space="preserve">linear </w:t>
      </w:r>
      <w:r w:rsidR="00A44741">
        <w:rPr>
          <w:rFonts w:eastAsiaTheme="minorEastAsia"/>
          <w:b w:val="0"/>
          <w:bCs w:val="0"/>
          <w:lang w:val="en-CA"/>
        </w:rPr>
        <w:t>extrapolat</w:t>
      </w:r>
      <w:r w:rsidR="00005A69">
        <w:rPr>
          <w:rFonts w:eastAsiaTheme="minorEastAsia"/>
          <w:b w:val="0"/>
          <w:bCs w:val="0"/>
          <w:lang w:val="en-CA"/>
        </w:rPr>
        <w:t>ion with information of T1 and T2, the time between T1 and T2 could be set to be short so the uncertainty could b</w:t>
      </w:r>
      <w:r w:rsidR="00586C09">
        <w:rPr>
          <w:rFonts w:eastAsiaTheme="minorEastAsia"/>
          <w:b w:val="0"/>
          <w:bCs w:val="0"/>
          <w:lang w:val="en-CA"/>
        </w:rPr>
        <w:t xml:space="preserve">e reduced. </w:t>
      </w:r>
    </w:p>
    <w:p w14:paraId="72DD1B13" w14:textId="71D42FED" w:rsidR="007D7E15" w:rsidRDefault="007D7E15" w:rsidP="00FA25E6">
      <w:pPr>
        <w:pStyle w:val="Observation"/>
        <w:numPr>
          <w:ilvl w:val="0"/>
          <w:numId w:val="0"/>
        </w:numPr>
        <w:rPr>
          <w:rFonts w:eastAsiaTheme="minorEastAsia"/>
          <w:b w:val="0"/>
          <w:bCs w:val="0"/>
          <w:lang w:val="en-CA"/>
        </w:rPr>
      </w:pPr>
    </w:p>
    <w:p w14:paraId="52BD038D" w14:textId="2ED7E088" w:rsidR="0080392D" w:rsidRDefault="00586C09" w:rsidP="00586C09">
      <w:pPr>
        <w:pStyle w:val="Proposal"/>
        <w:rPr>
          <w:lang w:val="en-CA"/>
        </w:rPr>
      </w:pPr>
      <w:bookmarkStart w:id="13" w:name="_Ref114578281"/>
      <w:r>
        <w:rPr>
          <w:lang w:val="en-CA"/>
        </w:rPr>
        <w:t xml:space="preserve">The doppler frequency </w:t>
      </w:r>
      <w:r w:rsidR="007969E1">
        <w:rPr>
          <w:lang w:val="en-CA"/>
        </w:rPr>
        <w:t xml:space="preserve">should be specified </w:t>
      </w:r>
      <w:r w:rsidR="002178B5">
        <w:rPr>
          <w:lang w:val="en-CA"/>
        </w:rPr>
        <w:t xml:space="preserve">in </w:t>
      </w:r>
      <w:proofErr w:type="gramStart"/>
      <w:r w:rsidR="002178B5">
        <w:rPr>
          <w:lang w:val="en-CA"/>
        </w:rPr>
        <w:t xml:space="preserve">annex </w:t>
      </w:r>
      <w:r w:rsidR="007969E1">
        <w:rPr>
          <w:lang w:val="en-CA"/>
        </w:rPr>
        <w:t xml:space="preserve"> </w:t>
      </w:r>
      <w:r w:rsidR="007D7E15">
        <w:rPr>
          <w:lang w:val="en-CA"/>
        </w:rPr>
        <w:t>so</w:t>
      </w:r>
      <w:proofErr w:type="gramEnd"/>
      <w:r w:rsidR="007D7E15">
        <w:rPr>
          <w:lang w:val="en-CA"/>
        </w:rPr>
        <w:t xml:space="preserve"> that </w:t>
      </w:r>
      <w:r w:rsidR="00CD5627" w:rsidRPr="00CD5627">
        <w:rPr>
          <w:lang w:val="en-CA"/>
        </w:rPr>
        <w:t>frequency error caused by the deviation from the UE estimated amount and TE pre-set would be minimized.</w:t>
      </w:r>
      <w:bookmarkEnd w:id="13"/>
    </w:p>
    <w:p w14:paraId="48B5E5F4" w14:textId="48D814AC" w:rsidR="00CC3AD5" w:rsidRDefault="00CC3AD5" w:rsidP="00CC3AD5">
      <w:pPr>
        <w:pStyle w:val="Proposal"/>
        <w:numPr>
          <w:ilvl w:val="0"/>
          <w:numId w:val="0"/>
        </w:numPr>
        <w:rPr>
          <w:b w:val="0"/>
          <w:bCs/>
          <w:lang w:val="en-CA"/>
        </w:rPr>
      </w:pPr>
      <w:r w:rsidRPr="00CC3AD5">
        <w:rPr>
          <w:b w:val="0"/>
          <w:bCs/>
          <w:lang w:val="en-CA"/>
        </w:rPr>
        <w:t>With the abo</w:t>
      </w:r>
      <w:r>
        <w:rPr>
          <w:b w:val="0"/>
          <w:bCs/>
          <w:lang w:val="en-CA"/>
        </w:rPr>
        <w:t>ve discussion, the current frequency error requirement could be improved with below</w:t>
      </w:r>
      <w:r w:rsidR="00A51DC9">
        <w:rPr>
          <w:b w:val="0"/>
          <w:bCs/>
          <w:lang w:val="en-CA"/>
        </w:rPr>
        <w:t xml:space="preserve">, TE need to compensate with the ideal pre-compensated doppler frequency. </w:t>
      </w:r>
    </w:p>
    <w:p w14:paraId="05439830" w14:textId="77777777" w:rsidR="00CC3AD5" w:rsidRDefault="00CC3AD5" w:rsidP="00CC3AD5">
      <w:pPr>
        <w:pStyle w:val="Heading3"/>
        <w:numPr>
          <w:ilvl w:val="0"/>
          <w:numId w:val="0"/>
        </w:numPr>
        <w:ind w:left="1145"/>
      </w:pPr>
      <w:r>
        <w:t>6.4.1</w:t>
      </w:r>
      <w:r>
        <w:tab/>
        <w:t>Frequency error</w:t>
      </w:r>
    </w:p>
    <w:p w14:paraId="0D32150D" w14:textId="745223E7" w:rsidR="00CC3AD5" w:rsidRPr="00464183" w:rsidRDefault="00CC3AD5" w:rsidP="00CC3AD5">
      <w:pPr>
        <w:ind w:left="1145"/>
        <w:rPr>
          <w:sz w:val="21"/>
          <w:szCs w:val="21"/>
        </w:rPr>
      </w:pPr>
      <w:r w:rsidRPr="00464183">
        <w:rPr>
          <w:sz w:val="21"/>
          <w:szCs w:val="21"/>
        </w:rPr>
        <w:t xml:space="preserve">The NTN </w:t>
      </w:r>
      <w:r w:rsidRPr="00502E34">
        <w:rPr>
          <w:strike/>
          <w:sz w:val="21"/>
          <w:szCs w:val="21"/>
          <w:highlight w:val="yellow"/>
        </w:rPr>
        <w:t>satellite</w:t>
      </w:r>
      <w:r w:rsidRPr="00464183">
        <w:rPr>
          <w:sz w:val="21"/>
          <w:szCs w:val="21"/>
        </w:rPr>
        <w:t xml:space="preserv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w:t>
      </w:r>
      <w:r w:rsidR="00433BEF" w:rsidRPr="005D4046">
        <w:rPr>
          <w:sz w:val="21"/>
          <w:szCs w:val="21"/>
          <w:highlight w:val="yellow"/>
        </w:rPr>
        <w:t xml:space="preserve">after compensation </w:t>
      </w:r>
      <w:r w:rsidR="005D4046" w:rsidRPr="005D4046">
        <w:rPr>
          <w:sz w:val="21"/>
          <w:szCs w:val="21"/>
          <w:highlight w:val="yellow"/>
        </w:rPr>
        <w:t>with</w:t>
      </w:r>
      <w:r w:rsidRPr="005D4046">
        <w:rPr>
          <w:sz w:val="21"/>
          <w:szCs w:val="21"/>
          <w:highlight w:val="yellow"/>
        </w:rPr>
        <w:t xml:space="preserve"> ideally pre-compensated</w:t>
      </w:r>
      <w:r w:rsidR="005D4046" w:rsidRPr="005D4046">
        <w:rPr>
          <w:sz w:val="21"/>
          <w:szCs w:val="21"/>
          <w:highlight w:val="yellow"/>
        </w:rPr>
        <w:t xml:space="preserve"> doppler frequency compared with nominal</w:t>
      </w:r>
      <w:r w:rsidRPr="005D4046">
        <w:rPr>
          <w:sz w:val="21"/>
          <w:szCs w:val="21"/>
        </w:rPr>
        <w:t xml:space="preserve"> reference uplink carrier</w:t>
      </w:r>
      <w:r w:rsidRPr="00464183">
        <w:rPr>
          <w:sz w:val="21"/>
          <w:szCs w:val="21"/>
        </w:rPr>
        <w:t xml:space="preserve"> frequency. </w:t>
      </w:r>
    </w:p>
    <w:p w14:paraId="555E3C42" w14:textId="77777777" w:rsidR="00CC3AD5" w:rsidRPr="00464183" w:rsidRDefault="00CC3AD5" w:rsidP="00CC3AD5">
      <w:pPr>
        <w:pStyle w:val="NO"/>
        <w:ind w:left="2280"/>
        <w:rPr>
          <w:rFonts w:eastAsia="Times New Roman"/>
        </w:rPr>
      </w:pPr>
      <w:r>
        <w:t>[</w:t>
      </w:r>
      <w:r w:rsidRPr="00464183">
        <w:rPr>
          <w:rFonts w:eastAsia="Times New Roman"/>
        </w:rPr>
        <w:t>NOTE:</w:t>
      </w:r>
      <w:r>
        <w:rPr>
          <w:rFonts w:eastAsia="Times New Roman"/>
        </w:rPr>
        <w:tab/>
      </w:r>
      <w:r w:rsidRPr="00502E34">
        <w:t>The ideally pre-compensated reference uplink carrier frequency consists of the UL carrier frequency signalled to the UE by SAN and UL pre-compensated Doppler frequency shift.</w:t>
      </w:r>
      <w:r>
        <w:t xml:space="preserve">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ACD8D3C" w14:textId="35A92FDA" w:rsidR="00CC3AD5" w:rsidRDefault="00CC3AD5" w:rsidP="00BD7572">
      <w:pPr>
        <w:pStyle w:val="Proposal"/>
        <w:rPr>
          <w:lang w:val="en-CA"/>
        </w:rPr>
      </w:pPr>
      <w:r w:rsidRPr="00CC3AD5">
        <w:rPr>
          <w:lang w:val="en-CA"/>
        </w:rPr>
        <w:t xml:space="preserve"> </w:t>
      </w:r>
      <w:bookmarkStart w:id="14" w:name="_Ref114578291"/>
      <w:r w:rsidR="00BD7572">
        <w:rPr>
          <w:lang w:val="en-CA"/>
        </w:rPr>
        <w:t xml:space="preserve">RAN4 discuss the above changes for the </w:t>
      </w:r>
      <w:r w:rsidR="00096069">
        <w:rPr>
          <w:lang w:val="en-CA"/>
        </w:rPr>
        <w:t>frequency error requirement considering the test discussion above.</w:t>
      </w:r>
      <w:bookmarkEnd w:id="14"/>
    </w:p>
    <w:p w14:paraId="1433DACE" w14:textId="0002EC2A" w:rsidR="00576F49" w:rsidRPr="00576F49" w:rsidRDefault="00576F49" w:rsidP="00576F49">
      <w:pPr>
        <w:pStyle w:val="Proposal"/>
        <w:numPr>
          <w:ilvl w:val="0"/>
          <w:numId w:val="0"/>
        </w:numPr>
        <w:rPr>
          <w:b w:val="0"/>
          <w:bCs/>
          <w:lang w:val="en-CA"/>
        </w:rPr>
      </w:pPr>
      <w:r w:rsidRPr="00576F49">
        <w:rPr>
          <w:b w:val="0"/>
          <w:bCs/>
          <w:lang w:val="en-CA"/>
        </w:rPr>
        <w:t>The proposed annex is below:</w:t>
      </w:r>
    </w:p>
    <w:p w14:paraId="036417CA" w14:textId="4308F8D2" w:rsidR="00576F49" w:rsidRDefault="00576F49" w:rsidP="00576F49">
      <w:pPr>
        <w:pStyle w:val="Proposal"/>
        <w:numPr>
          <w:ilvl w:val="0"/>
          <w:numId w:val="0"/>
        </w:numPr>
        <w:ind w:firstLine="720"/>
        <w:rPr>
          <w:lang w:val="en-CA"/>
        </w:rPr>
      </w:pPr>
      <w:r>
        <w:rPr>
          <w:lang w:val="en-CA"/>
        </w:rPr>
        <w:t xml:space="preserve">Annex </w:t>
      </w:r>
      <w:r w:rsidR="00F22CFF">
        <w:rPr>
          <w:lang w:val="en-CA"/>
        </w:rPr>
        <w:t>Z</w:t>
      </w:r>
      <w:r w:rsidR="00446598">
        <w:rPr>
          <w:lang w:val="en-CA"/>
        </w:rPr>
        <w:t>:</w:t>
      </w:r>
      <w:r w:rsidR="00913581">
        <w:rPr>
          <w:lang w:val="en-CA"/>
        </w:rPr>
        <w:t xml:space="preserve"> </w:t>
      </w:r>
      <w:r w:rsidR="00674DC9">
        <w:rPr>
          <w:lang w:val="en-CA"/>
        </w:rPr>
        <w:t>Frequency error compensation for pre-compensated doppler shift</w:t>
      </w:r>
    </w:p>
    <w:p w14:paraId="5DAE46F6" w14:textId="43655EDC" w:rsidR="00674DC9" w:rsidRDefault="000A79CB" w:rsidP="00E10A1E">
      <w:pPr>
        <w:pStyle w:val="Proposal"/>
        <w:numPr>
          <w:ilvl w:val="0"/>
          <w:numId w:val="0"/>
        </w:numPr>
        <w:ind w:left="720"/>
        <w:rPr>
          <w:b w:val="0"/>
          <w:bCs/>
          <w:lang w:val="en-CA"/>
        </w:rPr>
      </w:pPr>
      <w:r>
        <w:rPr>
          <w:b w:val="0"/>
          <w:bCs/>
          <w:lang w:val="en-CA"/>
        </w:rPr>
        <w:t>For t</w:t>
      </w:r>
      <w:r w:rsidR="00207084">
        <w:rPr>
          <w:b w:val="0"/>
          <w:bCs/>
          <w:lang w:val="en-CA"/>
        </w:rPr>
        <w:t xml:space="preserve">he frequency error measurement </w:t>
      </w:r>
      <w:r w:rsidR="00A31FF3">
        <w:rPr>
          <w:b w:val="0"/>
          <w:bCs/>
          <w:lang w:val="en-CA"/>
        </w:rPr>
        <w:t>for NTN IoT UE</w:t>
      </w:r>
      <w:r w:rsidR="00133C04">
        <w:rPr>
          <w:b w:val="0"/>
          <w:bCs/>
          <w:lang w:val="en-CA"/>
        </w:rPr>
        <w:t xml:space="preserve">, TE needs to </w:t>
      </w:r>
      <w:r w:rsidR="00FD5A9B">
        <w:rPr>
          <w:b w:val="0"/>
          <w:bCs/>
          <w:lang w:val="en-CA"/>
        </w:rPr>
        <w:t>compensate</w:t>
      </w:r>
      <w:r w:rsidR="006B785E">
        <w:rPr>
          <w:b w:val="0"/>
          <w:bCs/>
          <w:lang w:val="en-CA"/>
        </w:rPr>
        <w:t xml:space="preserve"> </w:t>
      </w:r>
      <w:r w:rsidR="00133C04">
        <w:rPr>
          <w:b w:val="0"/>
          <w:bCs/>
          <w:lang w:val="en-CA"/>
        </w:rPr>
        <w:t xml:space="preserve">the measured frequency error </w:t>
      </w:r>
      <w:r w:rsidR="00825050">
        <w:rPr>
          <w:b w:val="0"/>
          <w:bCs/>
          <w:lang w:val="en-CA"/>
        </w:rPr>
        <w:t xml:space="preserve">with ideal </w:t>
      </w:r>
      <w:r w:rsidR="004B14C1">
        <w:rPr>
          <w:b w:val="0"/>
          <w:bCs/>
          <w:lang w:val="en-CA"/>
        </w:rPr>
        <w:t>doppler frequency.</w:t>
      </w:r>
      <w:r w:rsidR="00E96B4D">
        <w:rPr>
          <w:b w:val="0"/>
          <w:bCs/>
          <w:lang w:val="en-CA"/>
        </w:rPr>
        <w:t xml:space="preserve"> The </w:t>
      </w:r>
      <w:r w:rsidR="00A14561">
        <w:rPr>
          <w:b w:val="0"/>
          <w:bCs/>
          <w:lang w:val="en-CA"/>
        </w:rPr>
        <w:t xml:space="preserve">frequency error </w:t>
      </w:r>
      <w:r w:rsidR="00973656">
        <w:rPr>
          <w:b w:val="0"/>
          <w:bCs/>
          <w:lang w:val="en-CA"/>
        </w:rPr>
        <w:t>magnitude</w:t>
      </w:r>
      <w:r w:rsidR="00A14561">
        <w:rPr>
          <w:b w:val="0"/>
          <w:bCs/>
          <w:lang w:val="en-CA"/>
        </w:rPr>
        <w:t xml:space="preserve"> to be compensated</w:t>
      </w:r>
      <w:r w:rsidR="00825050">
        <w:rPr>
          <w:b w:val="0"/>
          <w:bCs/>
          <w:lang w:val="en-CA"/>
        </w:rPr>
        <w:t xml:space="preserve"> for doppler shift</w:t>
      </w:r>
      <w:r w:rsidR="00A14561">
        <w:rPr>
          <w:b w:val="0"/>
          <w:bCs/>
          <w:lang w:val="en-CA"/>
        </w:rPr>
        <w:t xml:space="preserve"> is described in Z.</w:t>
      </w:r>
      <w:r w:rsidR="00825050">
        <w:rPr>
          <w:b w:val="0"/>
          <w:bCs/>
          <w:lang w:val="en-CA"/>
        </w:rPr>
        <w:t>1</w:t>
      </w:r>
      <w:r w:rsidR="00A14561">
        <w:rPr>
          <w:b w:val="0"/>
          <w:bCs/>
          <w:lang w:val="en-CA"/>
        </w:rPr>
        <w:t xml:space="preserve"> and </w:t>
      </w:r>
      <w:r w:rsidR="005A5D3A">
        <w:rPr>
          <w:b w:val="0"/>
          <w:bCs/>
          <w:lang w:val="en-CA"/>
        </w:rPr>
        <w:t xml:space="preserve">frequency offset measurement </w:t>
      </w:r>
      <w:r w:rsidR="00450CEE">
        <w:rPr>
          <w:b w:val="0"/>
          <w:bCs/>
          <w:lang w:val="en-CA"/>
        </w:rPr>
        <w:t>due to doppler frequency is described in Z.</w:t>
      </w:r>
      <w:r w:rsidR="00300927">
        <w:rPr>
          <w:b w:val="0"/>
          <w:bCs/>
          <w:lang w:val="en-CA"/>
        </w:rPr>
        <w:t>2</w:t>
      </w:r>
      <w:r w:rsidR="00825050">
        <w:rPr>
          <w:b w:val="0"/>
          <w:bCs/>
          <w:lang w:val="en-CA"/>
        </w:rPr>
        <w:t>.</w:t>
      </w:r>
    </w:p>
    <w:p w14:paraId="764A22C3" w14:textId="120652F9" w:rsidR="008B795C" w:rsidRPr="00D94DE9" w:rsidRDefault="008B795C" w:rsidP="00576F49">
      <w:pPr>
        <w:pStyle w:val="Proposal"/>
        <w:numPr>
          <w:ilvl w:val="0"/>
          <w:numId w:val="0"/>
        </w:numPr>
        <w:ind w:firstLine="720"/>
        <w:rPr>
          <w:lang w:val="en-CA"/>
        </w:rPr>
      </w:pPr>
      <w:r w:rsidRPr="00D94DE9">
        <w:rPr>
          <w:lang w:val="en-CA"/>
        </w:rPr>
        <w:lastRenderedPageBreak/>
        <w:t>Z.</w:t>
      </w:r>
      <w:r w:rsidR="007607A3">
        <w:rPr>
          <w:lang w:val="en-CA"/>
        </w:rPr>
        <w:t>1</w:t>
      </w:r>
      <w:r w:rsidRPr="00D94DE9">
        <w:rPr>
          <w:lang w:val="en-CA"/>
        </w:rPr>
        <w:t>. Derive the doppler frequency for p</w:t>
      </w:r>
      <w:r w:rsidR="0026671E">
        <w:rPr>
          <w:lang w:val="en-CA"/>
        </w:rPr>
        <w:t>ost</w:t>
      </w:r>
      <w:r w:rsidRPr="00D94DE9">
        <w:rPr>
          <w:lang w:val="en-CA"/>
        </w:rPr>
        <w:t>-compensation</w:t>
      </w:r>
    </w:p>
    <w:p w14:paraId="21119FBE" w14:textId="7142E747" w:rsidR="00D94DE9" w:rsidRDefault="00D94DE9" w:rsidP="00D94DE9">
      <w:pPr>
        <w:pStyle w:val="Observation"/>
        <w:numPr>
          <w:ilvl w:val="0"/>
          <w:numId w:val="0"/>
        </w:numPr>
        <w:ind w:left="720"/>
        <w:rPr>
          <w:rFonts w:eastAsiaTheme="minorEastAsia"/>
          <w:b w:val="0"/>
          <w:bCs w:val="0"/>
          <w:lang w:val="en-CA"/>
        </w:rPr>
      </w:pPr>
      <w:r>
        <w:rPr>
          <w:rFonts w:eastAsiaTheme="minorEastAsia"/>
          <w:b w:val="0"/>
          <w:bCs w:val="0"/>
          <w:lang w:val="en-CA"/>
        </w:rPr>
        <w:t xml:space="preserve">Assuming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oMath>
      <w:proofErr w:type="gramStart"/>
      <w:r>
        <w:rPr>
          <w:rFonts w:eastAsiaTheme="minorEastAsia"/>
          <w:b w:val="0"/>
          <w:bCs w:val="0"/>
          <w:lang w:val="en-CA"/>
        </w:rPr>
        <w:t>=(</w:t>
      </w:r>
      <w:proofErr w:type="gramEnd"/>
      <w:r>
        <w:rPr>
          <w:rFonts w:eastAsiaTheme="minorEastAsia"/>
          <w:b w:val="0"/>
          <w:bCs w:val="0"/>
          <w:lang w:val="en-CA"/>
        </w:rPr>
        <w:t xml:space="preserve">Sx1, Sy1,Sz1)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oMath>
      <w:r>
        <w:rPr>
          <w:rFonts w:eastAsiaTheme="minorEastAsia"/>
          <w:b w:val="0"/>
          <w:bCs w:val="0"/>
          <w:lang w:val="en-CA"/>
        </w:rPr>
        <w:t xml:space="preserve">=( (Vx1, Vy1,Vz1), and </w:t>
      </w:r>
      <w:r w:rsidR="00C75651">
        <w:rPr>
          <w:rFonts w:eastAsiaTheme="minorEastAsia"/>
          <w:b w:val="0"/>
          <w:bCs w:val="0"/>
          <w:lang w:val="en-CA"/>
        </w:rPr>
        <w:t xml:space="preserve">NTN </w:t>
      </w:r>
      <w:r w:rsidR="004C62F9">
        <w:rPr>
          <w:rFonts w:eastAsiaTheme="minorEastAsia"/>
          <w:b w:val="0"/>
          <w:bCs w:val="0"/>
          <w:lang w:val="en-CA"/>
        </w:rPr>
        <w:t xml:space="preserve">IoT </w:t>
      </w:r>
      <w:r>
        <w:rPr>
          <w:rFonts w:eastAsiaTheme="minorEastAsia"/>
          <w:b w:val="0"/>
          <w:bCs w:val="0"/>
          <w:lang w:val="en-CA"/>
        </w:rPr>
        <w:t xml:space="preserve">UE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oMath>
      <w:r>
        <w:rPr>
          <w:rFonts w:eastAsiaTheme="minorEastAsia"/>
          <w:b w:val="0"/>
          <w:bCs w:val="0"/>
          <w:lang w:val="en-CA"/>
        </w:rPr>
        <w:t xml:space="preserve"> =(Ux, Uy, Uz)</w:t>
      </w:r>
      <w:r w:rsidRPr="004D0AC3">
        <w:rPr>
          <w:rFonts w:eastAsiaTheme="minorEastAsia"/>
          <w:b w:val="0"/>
          <w:bCs w:val="0"/>
          <w:lang w:val="en-CA"/>
        </w:rPr>
        <w:t xml:space="preserve"> </w:t>
      </w:r>
      <w:r>
        <w:rPr>
          <w:rFonts w:eastAsiaTheme="minorEastAsia"/>
          <w:b w:val="0"/>
          <w:bCs w:val="0"/>
          <w:lang w:val="en-CA"/>
        </w:rPr>
        <w:t xml:space="preserve">at time T1,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oMath>
      <w:r>
        <w:rPr>
          <w:rFonts w:eastAsiaTheme="minorEastAsia"/>
          <w:b w:val="0"/>
          <w:bCs w:val="0"/>
          <w:lang w:val="en-CA"/>
        </w:rPr>
        <w:t xml:space="preserve"> =(Sx2, Sy2,Sz2)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oMath>
      <w:r>
        <w:rPr>
          <w:rFonts w:eastAsiaTheme="minorEastAsia"/>
          <w:b w:val="0"/>
          <w:bCs w:val="0"/>
          <w:lang w:val="en-CA"/>
        </w:rPr>
        <w:t xml:space="preserve"> =(Vx2, Vy2,Vz2)</w:t>
      </w:r>
      <w:r w:rsidRPr="004D0AC3">
        <w:rPr>
          <w:rFonts w:eastAsiaTheme="minorEastAsia"/>
          <w:b w:val="0"/>
          <w:bCs w:val="0"/>
          <w:lang w:val="en-CA"/>
        </w:rPr>
        <w:t xml:space="preserve"> </w:t>
      </w:r>
      <w:r>
        <w:rPr>
          <w:rFonts w:eastAsiaTheme="minorEastAsia"/>
          <w:b w:val="0"/>
          <w:bCs w:val="0"/>
          <w:lang w:val="en-CA"/>
        </w:rPr>
        <w:t xml:space="preserve">at time T2,  </w:t>
      </w:r>
    </w:p>
    <w:p w14:paraId="3C2A1209" w14:textId="77777777" w:rsidR="00D94DE9" w:rsidRDefault="00BF489A" w:rsidP="00D94DE9">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16D1C9B5" w14:textId="17A4639C" w:rsidR="009F2EB6" w:rsidRDefault="00621F05" w:rsidP="00D94DE9">
      <w:pPr>
        <w:pStyle w:val="Observation"/>
        <w:numPr>
          <w:ilvl w:val="0"/>
          <w:numId w:val="0"/>
        </w:numPr>
        <w:ind w:left="720"/>
        <w:rPr>
          <w:rFonts w:eastAsiaTheme="minorEastAsia"/>
          <w:b w:val="0"/>
          <w:bCs w:val="0"/>
          <w:lang w:val="en-CA"/>
        </w:rPr>
      </w:pPr>
      <w:r>
        <w:rPr>
          <w:rFonts w:eastAsiaTheme="minorEastAsia"/>
          <w:b w:val="0"/>
          <w:bCs w:val="0"/>
          <w:lang w:val="en-CA"/>
        </w:rPr>
        <w:t xml:space="preserve">And </w:t>
      </w:r>
    </w:p>
    <w:p w14:paraId="7373D662" w14:textId="42EE9DEB" w:rsidR="00621F05" w:rsidRDefault="00BF489A" w:rsidP="00621F05">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2)=</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01109013" w14:textId="77777777" w:rsidR="00621F05" w:rsidRDefault="00621F05" w:rsidP="00D94DE9">
      <w:pPr>
        <w:pStyle w:val="Observation"/>
        <w:numPr>
          <w:ilvl w:val="0"/>
          <w:numId w:val="0"/>
        </w:numPr>
        <w:ind w:left="720"/>
        <w:rPr>
          <w:rFonts w:eastAsiaTheme="minorEastAsia"/>
          <w:b w:val="0"/>
          <w:bCs w:val="0"/>
          <w:lang w:val="en-CA"/>
        </w:rPr>
      </w:pPr>
    </w:p>
    <w:p w14:paraId="3502C98C" w14:textId="1C062529" w:rsidR="00D94DE9" w:rsidRDefault="00D94DE9" w:rsidP="00D94DE9">
      <w:pPr>
        <w:pStyle w:val="Observation"/>
        <w:numPr>
          <w:ilvl w:val="0"/>
          <w:numId w:val="0"/>
        </w:numPr>
        <w:ind w:left="720"/>
        <w:rPr>
          <w:rFonts w:eastAsiaTheme="minorEastAsia"/>
          <w:b w:val="0"/>
          <w:bCs w:val="0"/>
          <w:lang w:val="en-CA"/>
        </w:rPr>
      </w:pPr>
      <w:r>
        <w:rPr>
          <w:rFonts w:eastAsiaTheme="minorEastAsia"/>
          <w:b w:val="0"/>
          <w:bCs w:val="0"/>
          <w:lang w:val="en-CA"/>
        </w:rPr>
        <w:t xml:space="preserve">The doppler frequency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 xml:space="preserve"> </m:t>
        </m:r>
      </m:oMath>
      <w:r>
        <w:rPr>
          <w:rFonts w:eastAsiaTheme="minorEastAsia"/>
          <w:b w:val="0"/>
          <w:bCs w:val="0"/>
          <w:lang w:val="en-CA"/>
        </w:rPr>
        <w:t xml:space="preserve">at </w:t>
      </w:r>
      <w:r w:rsidR="00621F05">
        <w:rPr>
          <w:rFonts w:eastAsiaTheme="minorEastAsia"/>
          <w:b w:val="0"/>
          <w:bCs w:val="0"/>
          <w:lang w:val="en-CA"/>
        </w:rPr>
        <w:t xml:space="preserve">transmission </w:t>
      </w:r>
      <w:r>
        <w:rPr>
          <w:rFonts w:eastAsiaTheme="minorEastAsia"/>
          <w:b w:val="0"/>
          <w:bCs w:val="0"/>
          <w:lang w:val="en-CA"/>
        </w:rPr>
        <w:t xml:space="preserve">time T </w:t>
      </w:r>
      <w:r w:rsidR="0026671E">
        <w:rPr>
          <w:rFonts w:eastAsiaTheme="minorEastAsia"/>
          <w:b w:val="0"/>
          <w:bCs w:val="0"/>
          <w:lang w:val="en-CA"/>
        </w:rPr>
        <w:t xml:space="preserve">for post-compensation </w:t>
      </w:r>
      <w:r>
        <w:rPr>
          <w:rFonts w:eastAsiaTheme="minorEastAsia"/>
          <w:b w:val="0"/>
          <w:bCs w:val="0"/>
          <w:lang w:val="en-CA"/>
        </w:rPr>
        <w:t xml:space="preserve">could be linear extrapolation with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oMath>
      <w:r>
        <w:rPr>
          <w:rFonts w:eastAsiaTheme="minorEastAsia"/>
          <w:b w:val="0"/>
          <w:bCs w:val="0"/>
          <w:lang w:val="en-CA"/>
        </w:rPr>
        <w:t xml:space="preserve">of </w:t>
      </w:r>
      <w:r w:rsidR="00621F05">
        <w:rPr>
          <w:rFonts w:eastAsiaTheme="minorEastAsia"/>
          <w:b w:val="0"/>
          <w:bCs w:val="0"/>
          <w:lang w:val="en-CA"/>
        </w:rPr>
        <w:t xml:space="preserve">and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2)</m:t>
        </m:r>
      </m:oMath>
      <w:r>
        <w:rPr>
          <w:rFonts w:eastAsiaTheme="minorEastAsia"/>
          <w:b w:val="0"/>
          <w:bCs w:val="0"/>
          <w:lang w:val="en-CA"/>
        </w:rPr>
        <w:t xml:space="preserve"> , the time between T1 and T2 could be set to be short so the uncertainty could be reduced. </w:t>
      </w:r>
      <m:oMath>
        <m:sSub>
          <m:sSubPr>
            <m:ctrlPr>
              <w:rPr>
                <w:rFonts w:ascii="Cambria Math" w:hAnsi="Cambria Math"/>
                <w:i/>
                <w:lang w:val="en-CA" w:eastAsia="zh-CN"/>
              </w:rPr>
            </m:ctrlPr>
          </m:sSubPr>
          <m:e>
            <m:r>
              <m:rPr>
                <m:sty m:val="bi"/>
              </m:rPr>
              <w:rPr>
                <w:rFonts w:ascii="Cambria Math" w:hAnsi="Cambria Math"/>
                <w:lang w:val="en-CA" w:eastAsia="zh-CN"/>
              </w:rPr>
              <m:t>f</m:t>
            </m:r>
          </m:e>
          <m:sub>
            <m:r>
              <m:rPr>
                <m:sty m:val="bi"/>
              </m:rPr>
              <w:rPr>
                <w:rFonts w:ascii="Cambria Math" w:hAnsi="Cambria Math"/>
                <w:lang w:val="en-CA" w:eastAsia="zh-CN"/>
              </w:rPr>
              <m:t>c</m:t>
            </m:r>
          </m:sub>
        </m:sSub>
      </m:oMath>
      <w:r w:rsidR="00300927">
        <w:rPr>
          <w:rFonts w:eastAsiaTheme="minorEastAsia"/>
          <w:lang w:val="en-CA" w:eastAsia="zh-CN"/>
        </w:rPr>
        <w:t xml:space="preserve"> is the UL configured </w:t>
      </w:r>
      <w:proofErr w:type="gramStart"/>
      <w:r w:rsidR="00300927">
        <w:rPr>
          <w:rFonts w:eastAsiaTheme="minorEastAsia"/>
          <w:lang w:val="en-CA" w:eastAsia="zh-CN"/>
        </w:rPr>
        <w:t>frequency</w:t>
      </w:r>
      <w:r w:rsidR="003A44A2">
        <w:rPr>
          <w:rFonts w:eastAsiaTheme="minorEastAsia"/>
          <w:lang w:val="en-CA" w:eastAsia="zh-CN"/>
        </w:rPr>
        <w:t>.</w:t>
      </w:r>
      <w:proofErr w:type="gramEnd"/>
    </w:p>
    <w:p w14:paraId="2C49F31C" w14:textId="77777777" w:rsidR="00621F05" w:rsidRDefault="00621F05" w:rsidP="00D94DE9">
      <w:pPr>
        <w:pStyle w:val="Observation"/>
        <w:numPr>
          <w:ilvl w:val="0"/>
          <w:numId w:val="0"/>
        </w:numPr>
        <w:ind w:left="720"/>
        <w:rPr>
          <w:rFonts w:eastAsiaTheme="minorEastAsia"/>
          <w:b w:val="0"/>
          <w:bCs w:val="0"/>
          <w:lang w:val="en-CA"/>
        </w:rPr>
      </w:pPr>
    </w:p>
    <w:p w14:paraId="4362E799" w14:textId="1C94FF32" w:rsidR="00450CEE" w:rsidRDefault="00450CEE" w:rsidP="00450CEE">
      <w:pPr>
        <w:pStyle w:val="Proposal"/>
        <w:numPr>
          <w:ilvl w:val="0"/>
          <w:numId w:val="0"/>
        </w:numPr>
        <w:ind w:firstLine="720"/>
        <w:rPr>
          <w:lang w:val="en-CA"/>
        </w:rPr>
      </w:pPr>
      <w:r w:rsidRPr="00D94DE9">
        <w:rPr>
          <w:lang w:val="en-CA"/>
        </w:rPr>
        <w:t>Z.</w:t>
      </w:r>
      <w:r w:rsidR="007607A3">
        <w:rPr>
          <w:lang w:val="en-CA"/>
        </w:rPr>
        <w:t>2</w:t>
      </w:r>
      <w:r w:rsidRPr="00D94DE9">
        <w:rPr>
          <w:lang w:val="en-CA"/>
        </w:rPr>
        <w:t xml:space="preserve">. </w:t>
      </w:r>
      <w:r w:rsidR="007607A3">
        <w:rPr>
          <w:lang w:val="en-CA"/>
        </w:rPr>
        <w:t xml:space="preserve">Frequency error measurement </w:t>
      </w:r>
      <w:r w:rsidR="00C30B3C">
        <w:rPr>
          <w:lang w:val="en-CA"/>
        </w:rPr>
        <w:t xml:space="preserve">due to doppler frequency after </w:t>
      </w:r>
      <w:r w:rsidR="00FB0C60">
        <w:rPr>
          <w:lang w:val="en-CA"/>
        </w:rPr>
        <w:t xml:space="preserve">post-compensation </w:t>
      </w:r>
    </w:p>
    <w:p w14:paraId="5193D335" w14:textId="299EADBE" w:rsidR="007607A3" w:rsidRDefault="007607A3" w:rsidP="007607A3">
      <w:pPr>
        <w:pStyle w:val="Proposal"/>
        <w:numPr>
          <w:ilvl w:val="0"/>
          <w:numId w:val="0"/>
        </w:numPr>
        <w:ind w:firstLine="720"/>
        <w:rPr>
          <w:b w:val="0"/>
          <w:bCs/>
          <w:lang w:val="en-CA"/>
        </w:rPr>
      </w:pPr>
    </w:p>
    <w:p w14:paraId="7A49A597" w14:textId="16D31656" w:rsidR="00ED0A7C" w:rsidRDefault="00266C32" w:rsidP="00266C32">
      <w:pPr>
        <w:ind w:left="720"/>
        <w:rPr>
          <w:lang w:val="en-CA" w:eastAsia="zh-CN"/>
        </w:rPr>
      </w:pPr>
      <w:r w:rsidRPr="00EF5106">
        <w:rPr>
          <w:lang w:val="en-CA" w:eastAsia="zh-CN"/>
        </w:rPr>
        <w:t>Measure the frequency offset</w:t>
      </w:r>
      <w:r>
        <w:rPr>
          <w:b/>
          <w:bCs/>
          <w:lang w:val="en-CA"/>
        </w:rPr>
        <w:t xml:space="preserve"> </w:t>
      </w:r>
      <m:oMath>
        <m:r>
          <w:rPr>
            <w:rFonts w:ascii="Cambria Math"/>
          </w:rPr>
          <m:t>Δ</m:t>
        </m:r>
        <m:acc>
          <m:accPr>
            <m:chr m:val="̃"/>
            <m:ctrlPr>
              <w:rPr>
                <w:rFonts w:ascii="Cambria Math" w:hAnsi="Cambria Math"/>
                <w:i/>
              </w:rPr>
            </m:ctrlPr>
          </m:accPr>
          <m:e>
            <m:r>
              <w:rPr>
                <w:rFonts w:ascii="Cambria Math"/>
              </w:rPr>
              <m:t xml:space="preserve">f </m:t>
            </m:r>
          </m:e>
        </m:acc>
      </m:oMath>
      <w:r>
        <w:t xml:space="preserve">in Annex F, </w:t>
      </w:r>
      <w:r>
        <w:rPr>
          <w:lang w:val="en-CA" w:eastAsia="zh-CN"/>
        </w:rPr>
        <w:t xml:space="preserve">then </w:t>
      </w:r>
      <w:r w:rsidR="00ED0A7C">
        <w:rPr>
          <w:lang w:val="en-CA" w:eastAsia="zh-CN"/>
        </w:rPr>
        <w:t xml:space="preserve">the frequency error measured after the TE post-compensation of </w:t>
      </w:r>
      <w:r w:rsidR="001B7327">
        <w:rPr>
          <w:lang w:val="en-CA" w:eastAsia="zh-CN"/>
        </w:rPr>
        <w:t>doppler frequency</w:t>
      </w:r>
      <w:r w:rsidR="00ED0A7C">
        <w:rPr>
          <w:lang w:val="en-CA" w:eastAsia="zh-CN"/>
        </w:rPr>
        <w:t>:</w:t>
      </w:r>
    </w:p>
    <w:p w14:paraId="76628A1D" w14:textId="4FBFF5DC" w:rsidR="00ED0A7C" w:rsidRPr="007B62EE" w:rsidRDefault="00BF489A" w:rsidP="00ED0A7C">
      <w:pPr>
        <w:rPr>
          <w:lang w:val="en-CA" w:eastAsia="zh-CN"/>
        </w:rPr>
      </w:pPr>
      <m:oMathPara>
        <m:oMath>
          <m:f>
            <m:fPr>
              <m:ctrlPr>
                <w:rPr>
                  <w:rFonts w:ascii="Cambria Math" w:hAnsi="Cambria Math"/>
                  <w:i/>
                  <w:lang w:val="en-CA" w:eastAsia="zh-CN"/>
                </w:rPr>
              </m:ctrlPr>
            </m:fPr>
            <m:num>
              <m:r>
                <w:rPr>
                  <w:rFonts w:ascii="Cambria Math" w:hAnsi="Cambria Math"/>
                  <w:lang w:val="en-CA" w:eastAsia="zh-CN"/>
                </w:rPr>
                <m:t>∆f(T)</m:t>
              </m:r>
            </m:num>
            <m:den>
              <m:r>
                <w:rPr>
                  <w:rFonts w:ascii="Cambria Math" w:hAnsi="Cambria Math"/>
                  <w:lang w:val="en-CA" w:eastAsia="zh-CN"/>
                </w:rPr>
                <m:t>f</m:t>
              </m:r>
            </m:den>
          </m:f>
          <m:r>
            <w:rPr>
              <w:rFonts w:ascii="Cambria Math" w:hAnsi="Cambria Math"/>
              <w:lang w:val="en-CA" w:eastAsia="zh-CN"/>
            </w:rPr>
            <m:t>=</m:t>
          </m:r>
          <m:f>
            <m:fPr>
              <m:ctrlPr>
                <w:rPr>
                  <w:rFonts w:ascii="Cambria Math" w:hAnsi="Cambria Math"/>
                  <w:i/>
                  <w:lang w:val="en-CA" w:eastAsia="zh-CN"/>
                </w:rPr>
              </m:ctrlPr>
            </m:fPr>
            <m:num>
              <m:r>
                <w:rPr>
                  <w:rFonts w:ascii="Cambria Math"/>
                </w:rPr>
                <m:t>Δ</m:t>
              </m:r>
              <m:acc>
                <m:accPr>
                  <m:chr m:val="̃"/>
                  <m:ctrlPr>
                    <w:rPr>
                      <w:rFonts w:ascii="Cambria Math" w:hAnsi="Cambria Math"/>
                      <w:i/>
                    </w:rPr>
                  </m:ctrlPr>
                </m:accPr>
                <m:e>
                  <m:r>
                    <w:rPr>
                      <w:rFonts w:ascii="Cambria Math"/>
                    </w:rPr>
                    <m:t>f</m:t>
                  </m:r>
                </m:e>
              </m:acc>
              <m:r>
                <w:rPr>
                  <w:rFonts w:ascii="Cambria Math" w:hAnsi="Cambria Math"/>
                  <w:lang w:val="en-CA" w:eastAsia="zh-CN"/>
                </w:rPr>
                <m:t>-</m:t>
              </m:r>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num>
            <m:den>
              <m:r>
                <w:rPr>
                  <w:rFonts w:ascii="Cambria Math" w:hAnsi="Cambria Math"/>
                  <w:lang w:val="en-CA" w:eastAsia="zh-CN"/>
                </w:rPr>
                <m:t>fc</m:t>
              </m:r>
            </m:den>
          </m:f>
        </m:oMath>
      </m:oMathPara>
    </w:p>
    <w:p w14:paraId="58AF8AAC" w14:textId="77777777" w:rsidR="00ED0A7C" w:rsidRPr="00E91760" w:rsidRDefault="00ED0A7C" w:rsidP="00450CEE">
      <w:pPr>
        <w:pStyle w:val="Proposal"/>
        <w:numPr>
          <w:ilvl w:val="0"/>
          <w:numId w:val="0"/>
        </w:numPr>
        <w:ind w:firstLine="720"/>
        <w:rPr>
          <w:b w:val="0"/>
          <w:bCs/>
          <w:lang w:val="en-CA"/>
        </w:rPr>
      </w:pPr>
    </w:p>
    <w:p w14:paraId="658401F1" w14:textId="06AA907E" w:rsidR="00446598" w:rsidRDefault="009929D4" w:rsidP="009929D4">
      <w:pPr>
        <w:pStyle w:val="Proposal"/>
        <w:rPr>
          <w:lang w:val="en-CA"/>
        </w:rPr>
      </w:pPr>
      <w:bookmarkStart w:id="15" w:name="_Ref115107987"/>
      <w:r>
        <w:rPr>
          <w:lang w:val="en-CA"/>
        </w:rPr>
        <w:t>Discuss the above annex for the doppler frequency measurement.</w:t>
      </w:r>
      <w:bookmarkEnd w:id="15"/>
    </w:p>
    <w:p w14:paraId="6C5C676F" w14:textId="77777777" w:rsidR="00446598" w:rsidRDefault="00446598" w:rsidP="00576F49">
      <w:pPr>
        <w:pStyle w:val="Proposal"/>
        <w:numPr>
          <w:ilvl w:val="0"/>
          <w:numId w:val="0"/>
        </w:numPr>
        <w:ind w:firstLine="720"/>
        <w:rPr>
          <w:lang w:val="en-CA"/>
        </w:rPr>
      </w:pPr>
    </w:p>
    <w:p w14:paraId="369D9F87" w14:textId="317AAE8C" w:rsidR="00096069" w:rsidRDefault="00020F3C" w:rsidP="0042139D">
      <w:pPr>
        <w:pStyle w:val="Heading2"/>
        <w:rPr>
          <w:lang w:val="en-CA"/>
        </w:rPr>
      </w:pPr>
      <w:r>
        <w:rPr>
          <w:lang w:val="en-CA"/>
        </w:rPr>
        <w:t>SEM and ACLR</w:t>
      </w:r>
    </w:p>
    <w:p w14:paraId="7D1DEC17" w14:textId="6C7E6AD7" w:rsidR="003F51B0" w:rsidRDefault="00020F3C" w:rsidP="00020F3C">
      <w:pPr>
        <w:rPr>
          <w:lang w:val="en-CA"/>
        </w:rPr>
      </w:pPr>
      <w:r>
        <w:rPr>
          <w:lang w:val="en-CA"/>
        </w:rPr>
        <w:t>Our companio</w:t>
      </w:r>
      <w:r w:rsidR="00064812">
        <w:rPr>
          <w:lang w:val="en-CA"/>
        </w:rPr>
        <w:t xml:space="preserve">n </w:t>
      </w:r>
      <w:proofErr w:type="gramStart"/>
      <w:r>
        <w:rPr>
          <w:lang w:val="en-CA"/>
        </w:rPr>
        <w:t>paper</w:t>
      </w:r>
      <w:r w:rsidR="00597949">
        <w:rPr>
          <w:lang w:val="en-CA"/>
        </w:rPr>
        <w:t>[</w:t>
      </w:r>
      <w:proofErr w:type="gramEnd"/>
      <w:r w:rsidR="00597949">
        <w:rPr>
          <w:lang w:val="en-CA"/>
        </w:rPr>
        <w:t>6]</w:t>
      </w:r>
      <w:r>
        <w:rPr>
          <w:lang w:val="en-CA"/>
        </w:rPr>
        <w:t xml:space="preserve"> </w:t>
      </w:r>
      <w:r w:rsidR="00773AED">
        <w:rPr>
          <w:lang w:val="en-CA"/>
        </w:rPr>
        <w:t>in coexisting simulation shows that it is fine to reuse the TN ACLR</w:t>
      </w:r>
      <w:r w:rsidR="00CA12D0">
        <w:rPr>
          <w:lang w:val="en-CA"/>
        </w:rPr>
        <w:t xml:space="preserve"> for NB-IoT</w:t>
      </w:r>
      <w:r w:rsidR="00064812">
        <w:rPr>
          <w:lang w:val="en-CA"/>
        </w:rPr>
        <w:t xml:space="preserve">. </w:t>
      </w:r>
      <w:r w:rsidR="0043203F">
        <w:rPr>
          <w:lang w:val="en-CA"/>
        </w:rPr>
        <w:t xml:space="preserve">There is some difficult ACIR if the isolation distance is not used, for example, the TN DL aggressor and NTN IoT victim and this is the same with NTN and TN coexisting. There would be no issue if isolation distance would be assumed. </w:t>
      </w:r>
      <w:r w:rsidR="00064812">
        <w:rPr>
          <w:lang w:val="en-CA"/>
        </w:rPr>
        <w:t xml:space="preserve">The </w:t>
      </w:r>
      <w:r w:rsidR="00F73B55">
        <w:rPr>
          <w:lang w:val="en-CA"/>
        </w:rPr>
        <w:t xml:space="preserve">TN SEM </w:t>
      </w:r>
      <w:r w:rsidR="0009455C">
        <w:rPr>
          <w:lang w:val="en-CA"/>
        </w:rPr>
        <w:t xml:space="preserve">can be reused also. </w:t>
      </w:r>
      <w:r w:rsidR="00CA12D0">
        <w:rPr>
          <w:lang w:val="en-CA"/>
        </w:rPr>
        <w:t xml:space="preserve">This the same for cat-M1 as the </w:t>
      </w:r>
      <w:r w:rsidR="00176507">
        <w:rPr>
          <w:lang w:val="en-CA"/>
        </w:rPr>
        <w:t xml:space="preserve">coexisting simulation can depend on the NB-IoT as the ACLR model is flat in our simulation. </w:t>
      </w:r>
      <w:r w:rsidR="0009455C">
        <w:rPr>
          <w:lang w:val="en-CA"/>
        </w:rPr>
        <w:t>The</w:t>
      </w:r>
      <w:r w:rsidR="004742E9">
        <w:rPr>
          <w:lang w:val="en-CA"/>
        </w:rPr>
        <w:t xml:space="preserve"> question is that how to </w:t>
      </w:r>
      <w:r w:rsidR="00176507">
        <w:rPr>
          <w:lang w:val="en-CA"/>
        </w:rPr>
        <w:t xml:space="preserve">handle the </w:t>
      </w:r>
      <w:proofErr w:type="spellStart"/>
      <w:r w:rsidR="00176507">
        <w:rPr>
          <w:lang w:val="en-CA"/>
        </w:rPr>
        <w:t>Foffset</w:t>
      </w:r>
      <w:proofErr w:type="spellEnd"/>
      <w:r w:rsidR="00176507">
        <w:rPr>
          <w:lang w:val="en-CA"/>
        </w:rPr>
        <w:t xml:space="preserve"> </w:t>
      </w:r>
      <w:r w:rsidR="00C7413D">
        <w:rPr>
          <w:lang w:val="en-CA"/>
        </w:rPr>
        <w:t>specified in TN specification</w:t>
      </w:r>
      <w:r w:rsidR="00CF3A4A">
        <w:rPr>
          <w:lang w:val="en-CA"/>
        </w:rPr>
        <w:t xml:space="preserve"> for ACLR_GSM</w:t>
      </w:r>
      <w:r w:rsidR="00C7413D">
        <w:rPr>
          <w:lang w:val="en-CA"/>
        </w:rPr>
        <w:t xml:space="preserve">. In NTN coexisting simulation, there is no additional 100kHz guard band configured </w:t>
      </w:r>
      <w:r w:rsidR="00197DBB">
        <w:rPr>
          <w:lang w:val="en-CA"/>
        </w:rPr>
        <w:t>for NB-IoT carrier to the TN adjacent carrier, this is different with the 36.802 coexisting simulation assumption</w:t>
      </w:r>
      <w:r w:rsidR="00F559F7">
        <w:rPr>
          <w:lang w:val="en-CA"/>
        </w:rPr>
        <w:t xml:space="preserve"> in Table 6.</w:t>
      </w:r>
      <w:r w:rsidR="006C0A3C">
        <w:rPr>
          <w:lang w:val="en-CA"/>
        </w:rPr>
        <w:t>2-1</w:t>
      </w:r>
      <w:r w:rsidR="00197DBB">
        <w:rPr>
          <w:lang w:val="en-CA"/>
        </w:rPr>
        <w:t xml:space="preserve">. </w:t>
      </w:r>
      <w:r w:rsidR="00C7413D">
        <w:rPr>
          <w:lang w:val="en-CA"/>
        </w:rPr>
        <w:t xml:space="preserve"> </w:t>
      </w:r>
      <w:proofErr w:type="gramStart"/>
      <w:r w:rsidR="006C0A3C">
        <w:rPr>
          <w:lang w:val="en-CA"/>
        </w:rPr>
        <w:t>So</w:t>
      </w:r>
      <w:proofErr w:type="gramEnd"/>
      <w:r w:rsidR="006C0A3C">
        <w:rPr>
          <w:lang w:val="en-CA"/>
        </w:rPr>
        <w:t xml:space="preserve"> the NTN IoT UE could specify the ALCR without the 100kHz </w:t>
      </w:r>
      <w:proofErr w:type="spellStart"/>
      <w:r w:rsidR="0015454F">
        <w:rPr>
          <w:lang w:val="en-CA"/>
        </w:rPr>
        <w:t>gurad</w:t>
      </w:r>
      <w:proofErr w:type="spellEnd"/>
      <w:r w:rsidR="0015454F">
        <w:rPr>
          <w:lang w:val="en-CA"/>
        </w:rPr>
        <w:t xml:space="preserve"> band. </w:t>
      </w:r>
      <w:r w:rsidR="006C0A3C">
        <w:rPr>
          <w:lang w:val="en-CA"/>
        </w:rPr>
        <w:t xml:space="preserve"> </w:t>
      </w:r>
      <w:r w:rsidR="00563E41">
        <w:rPr>
          <w:lang w:val="en-CA"/>
        </w:rPr>
        <w:t>The question is then whether the legacy device could be reused</w:t>
      </w:r>
      <w:r w:rsidR="006A7572">
        <w:rPr>
          <w:lang w:val="en-CA"/>
        </w:rPr>
        <w:t xml:space="preserve"> when first adjacent chan</w:t>
      </w:r>
      <w:r w:rsidR="005443C4">
        <w:rPr>
          <w:lang w:val="en-CA"/>
        </w:rPr>
        <w:t>n</w:t>
      </w:r>
      <w:r w:rsidR="006A7572">
        <w:rPr>
          <w:lang w:val="en-CA"/>
        </w:rPr>
        <w:t>el ACLR re</w:t>
      </w:r>
      <w:r w:rsidR="005443C4">
        <w:rPr>
          <w:lang w:val="en-CA"/>
        </w:rPr>
        <w:t>quire</w:t>
      </w:r>
      <w:r w:rsidR="006A7572">
        <w:rPr>
          <w:lang w:val="en-CA"/>
        </w:rPr>
        <w:t>m</w:t>
      </w:r>
      <w:r w:rsidR="005443C4">
        <w:rPr>
          <w:lang w:val="en-CA"/>
        </w:rPr>
        <w:t>e</w:t>
      </w:r>
      <w:r w:rsidR="006A7572">
        <w:rPr>
          <w:lang w:val="en-CA"/>
        </w:rPr>
        <w:t>nt is changed without 100kHz guard band</w:t>
      </w:r>
      <w:r w:rsidR="00563E41">
        <w:rPr>
          <w:lang w:val="en-CA"/>
        </w:rPr>
        <w:t>.</w:t>
      </w:r>
      <w:r w:rsidR="00224A00">
        <w:rPr>
          <w:lang w:val="en-CA"/>
        </w:rPr>
        <w:t xml:space="preserve"> If the legacy device could be reused directly without any change is preferred</w:t>
      </w:r>
      <w:r w:rsidR="00DB1166">
        <w:rPr>
          <w:lang w:val="en-CA"/>
        </w:rPr>
        <w:t>, the legacy requirement should be followed.</w:t>
      </w:r>
      <w:r w:rsidR="00CD0479">
        <w:rPr>
          <w:lang w:val="en-CA"/>
        </w:rPr>
        <w:t xml:space="preserve"> </w:t>
      </w:r>
    </w:p>
    <w:p w14:paraId="4785C3EC" w14:textId="6B4D7BFC" w:rsidR="003F51B0" w:rsidRDefault="003F51B0" w:rsidP="00EF5106">
      <w:pPr>
        <w:pStyle w:val="Proposal"/>
        <w:rPr>
          <w:lang w:val="en-CA"/>
        </w:rPr>
      </w:pPr>
      <w:bookmarkStart w:id="16" w:name="_Ref115365203"/>
      <w:r>
        <w:rPr>
          <w:lang w:val="en-CA"/>
        </w:rPr>
        <w:t xml:space="preserve">Legacy </w:t>
      </w:r>
      <w:r w:rsidR="00BB0B15">
        <w:rPr>
          <w:lang w:val="en-CA"/>
        </w:rPr>
        <w:t xml:space="preserve">ACLR </w:t>
      </w:r>
      <w:r w:rsidR="000873FE">
        <w:rPr>
          <w:lang w:val="en-CA"/>
        </w:rPr>
        <w:t>requirement should be reused if to reuse the legacy device directly to the NTN.</w:t>
      </w:r>
      <w:bookmarkEnd w:id="16"/>
    </w:p>
    <w:p w14:paraId="646D9E2D" w14:textId="5C5A0A8C" w:rsidR="000A6B4C" w:rsidRDefault="000A6B4C" w:rsidP="000A6B4C">
      <w:pPr>
        <w:pStyle w:val="Proposal"/>
        <w:numPr>
          <w:ilvl w:val="0"/>
          <w:numId w:val="0"/>
        </w:numPr>
        <w:ind w:left="360" w:hanging="360"/>
        <w:rPr>
          <w:lang w:val="en-CA"/>
        </w:rPr>
      </w:pPr>
    </w:p>
    <w:p w14:paraId="33CD22EC" w14:textId="7F725151" w:rsidR="00460A06" w:rsidRDefault="00460A06" w:rsidP="00460A06">
      <w:pPr>
        <w:pStyle w:val="Heading2"/>
        <w:rPr>
          <w:lang w:val="en-CA"/>
        </w:rPr>
      </w:pPr>
      <w:r w:rsidRPr="00460A06">
        <w:rPr>
          <w:lang w:val="en-CA"/>
        </w:rPr>
        <w:t>UE co-existence</w:t>
      </w:r>
    </w:p>
    <w:p w14:paraId="5FA69D11" w14:textId="6FDA9217" w:rsidR="00460A06" w:rsidRDefault="00025E94" w:rsidP="00460A06">
      <w:pPr>
        <w:rPr>
          <w:lang w:val="en-CA"/>
        </w:rPr>
      </w:pPr>
      <w:r>
        <w:rPr>
          <w:lang w:val="en-CA"/>
        </w:rPr>
        <w:t>The spurious requirement for UE co-</w:t>
      </w:r>
      <w:proofErr w:type="spellStart"/>
      <w:r>
        <w:rPr>
          <w:lang w:val="en-CA"/>
        </w:rPr>
        <w:t>eixstence</w:t>
      </w:r>
      <w:proofErr w:type="spellEnd"/>
      <w:r>
        <w:rPr>
          <w:lang w:val="en-CA"/>
        </w:rPr>
        <w:t xml:space="preserve"> is to protect the coexisting bands in the same region. The NTN IoT operating in band 255 and band 256 should be same requirement to protect the coexisting bands. </w:t>
      </w:r>
      <w:proofErr w:type="gramStart"/>
      <w:r>
        <w:rPr>
          <w:lang w:val="en-CA"/>
        </w:rPr>
        <w:t>Therefore,  t</w:t>
      </w:r>
      <w:r w:rsidR="00E007B9">
        <w:rPr>
          <w:lang w:val="en-CA"/>
        </w:rPr>
        <w:t>he</w:t>
      </w:r>
      <w:proofErr w:type="gramEnd"/>
      <w:r w:rsidR="00E007B9">
        <w:rPr>
          <w:lang w:val="en-CA"/>
        </w:rPr>
        <w:t xml:space="preserve"> NTN </w:t>
      </w:r>
      <w:r>
        <w:rPr>
          <w:lang w:val="en-CA"/>
        </w:rPr>
        <w:t xml:space="preserve">IoT UE spurious requirement for </w:t>
      </w:r>
      <w:r w:rsidR="00E007B9">
        <w:rPr>
          <w:lang w:val="en-CA"/>
        </w:rPr>
        <w:t xml:space="preserve">coexisting could be reused </w:t>
      </w:r>
      <w:r>
        <w:rPr>
          <w:lang w:val="en-CA"/>
        </w:rPr>
        <w:t>with the protected band modified to 255 and 256. And this will apply both to NB-IoT and Cat-M1 in band 255 and 256.</w:t>
      </w:r>
    </w:p>
    <w:p w14:paraId="082F19A0" w14:textId="2B3568D7" w:rsidR="00025E94" w:rsidRPr="00460A06" w:rsidRDefault="00025E94" w:rsidP="00025E94">
      <w:pPr>
        <w:pStyle w:val="Proposal"/>
        <w:rPr>
          <w:lang w:val="en-CA"/>
        </w:rPr>
      </w:pPr>
      <w:bookmarkStart w:id="17" w:name="_Ref114578315"/>
      <w:r>
        <w:rPr>
          <w:lang w:val="en-CA"/>
        </w:rPr>
        <w:t xml:space="preserve">Reuse the NTN spurious requirement for coexisting with modification of </w:t>
      </w:r>
      <w:r w:rsidR="00E73CF4">
        <w:rPr>
          <w:lang w:val="en-CA"/>
        </w:rPr>
        <w:t xml:space="preserve">operating </w:t>
      </w:r>
      <w:r>
        <w:rPr>
          <w:lang w:val="en-CA"/>
        </w:rPr>
        <w:t>band number.</w:t>
      </w:r>
      <w:bookmarkEnd w:id="17"/>
    </w:p>
    <w:p w14:paraId="2CEA6D28" w14:textId="4B2048C2" w:rsidR="00E73CF4" w:rsidRDefault="00E73CF4" w:rsidP="00E73CF4">
      <w:pPr>
        <w:pStyle w:val="Heading2"/>
        <w:rPr>
          <w:lang w:val="en-CA"/>
        </w:rPr>
      </w:pPr>
      <w:r w:rsidRPr="00E73CF4">
        <w:rPr>
          <w:lang w:val="en-CA"/>
        </w:rPr>
        <w:lastRenderedPageBreak/>
        <w:t>Reference sensitivity</w:t>
      </w:r>
    </w:p>
    <w:p w14:paraId="30942926" w14:textId="484F02B9" w:rsidR="00551F4C" w:rsidRDefault="005C07EB" w:rsidP="00551F4C">
      <w:pPr>
        <w:rPr>
          <w:lang w:val="en-CA"/>
        </w:rPr>
      </w:pPr>
      <w:r>
        <w:rPr>
          <w:lang w:val="en-CA"/>
        </w:rPr>
        <w:t>Last meeting it is agreed to use B24 REFSENS for B255 for cat-M1, but FFS on B256. The reason is tha</w:t>
      </w:r>
      <w:r w:rsidR="006C6ED5">
        <w:rPr>
          <w:lang w:val="en-CA"/>
        </w:rPr>
        <w:t>t</w:t>
      </w:r>
      <w:r w:rsidR="009C4B83">
        <w:rPr>
          <w:lang w:val="en-CA"/>
        </w:rPr>
        <w:t xml:space="preserve"> there is similar discussion for NTN regarding the </w:t>
      </w:r>
      <w:r w:rsidR="007B613C">
        <w:rPr>
          <w:lang w:val="en-CA"/>
        </w:rPr>
        <w:t xml:space="preserve">filter used by n256. It is agreed </w:t>
      </w:r>
      <w:r w:rsidR="00BD0EFC">
        <w:rPr>
          <w:lang w:val="en-CA"/>
        </w:rPr>
        <w:t xml:space="preserve">in NTN WI </w:t>
      </w:r>
      <w:r w:rsidR="007B613C">
        <w:rPr>
          <w:lang w:val="en-CA"/>
        </w:rPr>
        <w:t xml:space="preserve">that 30MHz passband filter </w:t>
      </w:r>
      <w:r w:rsidR="00BD0EFC">
        <w:rPr>
          <w:lang w:val="en-CA"/>
        </w:rPr>
        <w:t xml:space="preserve">(dedicated for n256) </w:t>
      </w:r>
      <w:r w:rsidR="007B613C">
        <w:rPr>
          <w:lang w:val="en-CA"/>
        </w:rPr>
        <w:t xml:space="preserve">and 90 MHz passband filter (n65) </w:t>
      </w:r>
      <w:r w:rsidR="00BD0EFC">
        <w:rPr>
          <w:lang w:val="en-CA"/>
        </w:rPr>
        <w:t xml:space="preserve">should be both </w:t>
      </w:r>
      <w:r w:rsidR="00C568EB">
        <w:rPr>
          <w:lang w:val="en-CA"/>
        </w:rPr>
        <w:t xml:space="preserve">considered and thus the OOB is further relaxed for n256 requirement. </w:t>
      </w:r>
      <w:r w:rsidR="00BD0EFC">
        <w:rPr>
          <w:lang w:val="en-CA"/>
        </w:rPr>
        <w:t xml:space="preserve"> </w:t>
      </w:r>
    </w:p>
    <w:p w14:paraId="4CCE2490" w14:textId="77777777" w:rsidR="00D124E3" w:rsidRPr="00A90DC3" w:rsidRDefault="00D124E3" w:rsidP="00D124E3">
      <w:pPr>
        <w:pStyle w:val="ListParagraph"/>
        <w:numPr>
          <w:ilvl w:val="0"/>
          <w:numId w:val="25"/>
        </w:numPr>
        <w:spacing w:after="120" w:line="259" w:lineRule="auto"/>
        <w:ind w:left="720"/>
      </w:pPr>
      <w:r w:rsidRPr="00A90DC3">
        <w:t>Agreement:</w:t>
      </w:r>
    </w:p>
    <w:p w14:paraId="1B5D8227" w14:textId="77777777" w:rsidR="00D124E3" w:rsidRPr="00A90DC3" w:rsidRDefault="00D124E3" w:rsidP="00D124E3">
      <w:pPr>
        <w:pStyle w:val="ListParagraph"/>
        <w:numPr>
          <w:ilvl w:val="0"/>
          <w:numId w:val="26"/>
        </w:numPr>
        <w:spacing w:after="120"/>
        <w:rPr>
          <w:highlight w:val="green"/>
        </w:rPr>
      </w:pPr>
      <w:r w:rsidRPr="00A90DC3">
        <w:rPr>
          <w:rFonts w:hint="eastAsia"/>
          <w:highlight w:val="green"/>
        </w:rPr>
        <w:t xml:space="preserve">Both 30MHz and 90MHz duplexer could be accommodated. </w:t>
      </w:r>
    </w:p>
    <w:p w14:paraId="6D56E3D6" w14:textId="77777777" w:rsidR="00D124E3" w:rsidRPr="00A90DC3" w:rsidRDefault="00D124E3" w:rsidP="00D124E3">
      <w:pPr>
        <w:pStyle w:val="ListParagraph"/>
        <w:numPr>
          <w:ilvl w:val="0"/>
          <w:numId w:val="26"/>
        </w:numPr>
        <w:spacing w:after="120"/>
        <w:rPr>
          <w:highlight w:val="green"/>
        </w:rPr>
      </w:pPr>
      <w:r w:rsidRPr="00A90DC3">
        <w:rPr>
          <w:rFonts w:hint="eastAsia"/>
          <w:highlight w:val="green"/>
        </w:rPr>
        <w:t>Note:  Requirement itself would be applicable for n256 instead of referring to band n65 in the TS 38.101-5 spec </w:t>
      </w:r>
    </w:p>
    <w:p w14:paraId="396F887F" w14:textId="77777777" w:rsidR="00D124E3" w:rsidRPr="00A90DC3" w:rsidRDefault="00D124E3" w:rsidP="00D124E3">
      <w:pPr>
        <w:pStyle w:val="ListParagraph"/>
        <w:numPr>
          <w:ilvl w:val="0"/>
          <w:numId w:val="26"/>
        </w:numPr>
        <w:spacing w:after="120"/>
      </w:pPr>
      <w:r w:rsidRPr="00A90DC3">
        <w:rPr>
          <w:highlight w:val="green"/>
        </w:rPr>
        <w:t xml:space="preserve">Note: </w:t>
      </w:r>
      <w:r>
        <w:rPr>
          <w:highlight w:val="green"/>
        </w:rPr>
        <w:t xml:space="preserve"> </w:t>
      </w:r>
      <w:r w:rsidRPr="00A90DC3">
        <w:rPr>
          <w:highlight w:val="green"/>
        </w:rPr>
        <w:t>Above assumption agreed under the condition there is no impact on the competition of NTN UE RF core requirements.</w:t>
      </w:r>
      <w:r w:rsidRPr="00A90DC3">
        <w:t xml:space="preserve"> </w:t>
      </w:r>
    </w:p>
    <w:p w14:paraId="7F07DAB9" w14:textId="5411D872" w:rsidR="00A26A80" w:rsidRDefault="00A26A80" w:rsidP="00551F4C"/>
    <w:p w14:paraId="37B8F7A5" w14:textId="44E19D25" w:rsidR="00E40E53" w:rsidRDefault="008503A7" w:rsidP="00551F4C">
      <w:pPr>
        <w:rPr>
          <w:lang w:val="en-CA"/>
        </w:rPr>
      </w:pPr>
      <w:r>
        <w:t xml:space="preserve">Based on </w:t>
      </w:r>
      <w:r w:rsidR="00FE04C9">
        <w:t xml:space="preserve">such agreement, NTN IoT operating in 256 could </w:t>
      </w:r>
      <w:r w:rsidR="006C6ED5">
        <w:t xml:space="preserve">reuse the assumption and derive the REFSENS. There </w:t>
      </w:r>
      <w:r w:rsidR="006C6ED5">
        <w:rPr>
          <w:lang w:val="en-CA"/>
        </w:rPr>
        <w:t>is no similar/same band in LTE supported for cat-M1 and</w:t>
      </w:r>
      <w:r w:rsidR="00264549">
        <w:rPr>
          <w:lang w:val="en-CA"/>
        </w:rPr>
        <w:t xml:space="preserve"> the REFSESN could be derived using the previous cat-M1 REFSENS WF. </w:t>
      </w:r>
      <w:r w:rsidR="001C782F">
        <w:rPr>
          <w:lang w:val="en-CA"/>
        </w:rPr>
        <w:t xml:space="preserve">The REFSESN for 2 RX UE in B65 </w:t>
      </w:r>
      <w:r w:rsidR="00F572ED">
        <w:rPr>
          <w:lang w:val="en-CA"/>
        </w:rPr>
        <w:t xml:space="preserve">for 1.4MHz BW </w:t>
      </w:r>
      <w:r w:rsidR="001C782F">
        <w:rPr>
          <w:lang w:val="en-CA"/>
        </w:rPr>
        <w:t>is – 104.2</w:t>
      </w:r>
      <w:r w:rsidR="00F572ED">
        <w:rPr>
          <w:lang w:val="en-CA"/>
        </w:rPr>
        <w:t xml:space="preserve"> dBm</w:t>
      </w:r>
      <w:r w:rsidR="001C782F">
        <w:rPr>
          <w:lang w:val="en-CA"/>
        </w:rPr>
        <w:t xml:space="preserve">, </w:t>
      </w:r>
      <w:r w:rsidR="00F572ED">
        <w:rPr>
          <w:lang w:val="en-CA"/>
        </w:rPr>
        <w:t>with</w:t>
      </w:r>
      <w:r w:rsidR="001C782F">
        <w:rPr>
          <w:lang w:val="en-CA"/>
        </w:rPr>
        <w:t xml:space="preserve"> scaling with 2.5 dB </w:t>
      </w:r>
      <w:r w:rsidR="00A36484">
        <w:rPr>
          <w:lang w:val="en-CA"/>
        </w:rPr>
        <w:t xml:space="preserve">[7], the 1 Rx UE REFSENS is </w:t>
      </w:r>
      <w:r w:rsidR="00AC41AC">
        <w:rPr>
          <w:lang w:val="en-CA"/>
        </w:rPr>
        <w:t>-101.7 dB</w:t>
      </w:r>
      <w:r w:rsidR="00F572ED">
        <w:rPr>
          <w:lang w:val="en-CA"/>
        </w:rPr>
        <w:t>m</w:t>
      </w:r>
      <w:r w:rsidR="00AC41AC">
        <w:rPr>
          <w:lang w:val="en-CA"/>
        </w:rPr>
        <w:t xml:space="preserve">. The HD-FDD REFSENS is </w:t>
      </w:r>
      <w:r w:rsidR="002B52D9">
        <w:rPr>
          <w:lang w:val="en-CA"/>
        </w:rPr>
        <w:t>-104.2 + 1.7 = -102.5 dBm.</w:t>
      </w:r>
      <w:r w:rsidR="008B7C38">
        <w:rPr>
          <w:lang w:val="en-CA"/>
        </w:rPr>
        <w:t xml:space="preserve"> </w:t>
      </w:r>
      <w:r w:rsidR="00834797">
        <w:rPr>
          <w:lang w:val="en-CA"/>
        </w:rPr>
        <w:t xml:space="preserve">However, </w:t>
      </w:r>
      <w:r w:rsidR="00ED2ADD">
        <w:rPr>
          <w:lang w:val="en-CA"/>
        </w:rPr>
        <w:t>when B65 REFSENS is discussed in TR 36.</w:t>
      </w:r>
      <w:r w:rsidR="00B16C8D">
        <w:rPr>
          <w:lang w:val="en-CA"/>
        </w:rPr>
        <w:t xml:space="preserve">862, </w:t>
      </w:r>
      <w:r w:rsidR="00903265">
        <w:rPr>
          <w:lang w:val="en-CA"/>
        </w:rPr>
        <w:t xml:space="preserve">the </w:t>
      </w:r>
      <w:r w:rsidR="00065277">
        <w:rPr>
          <w:lang w:val="en-CA"/>
        </w:rPr>
        <w:t xml:space="preserve">Rx filter loss is -0.4 dB to 0.4 dB </w:t>
      </w:r>
      <w:r w:rsidR="00A160E4">
        <w:rPr>
          <w:lang w:val="en-CA"/>
        </w:rPr>
        <w:t xml:space="preserve">compared to </w:t>
      </w:r>
      <w:r w:rsidR="003B25BC">
        <w:rPr>
          <w:lang w:val="en-CA"/>
        </w:rPr>
        <w:t xml:space="preserve">average value of B1, </w:t>
      </w:r>
      <w:r w:rsidR="000E47A6">
        <w:rPr>
          <w:lang w:val="en-CA"/>
        </w:rPr>
        <w:t xml:space="preserve">in the end </w:t>
      </w:r>
      <w:r w:rsidR="00652E09">
        <w:rPr>
          <w:lang w:val="en-CA"/>
        </w:rPr>
        <w:t xml:space="preserve">B65 REFSENS is </w:t>
      </w:r>
      <w:r w:rsidR="006B260E">
        <w:rPr>
          <w:lang w:val="en-CA"/>
        </w:rPr>
        <w:t>relax</w:t>
      </w:r>
      <w:r w:rsidR="00652E09">
        <w:rPr>
          <w:lang w:val="en-CA"/>
        </w:rPr>
        <w:t>ed</w:t>
      </w:r>
      <w:r w:rsidR="006B260E">
        <w:rPr>
          <w:lang w:val="en-CA"/>
        </w:rPr>
        <w:t xml:space="preserve"> 0.5 dB </w:t>
      </w:r>
      <w:r w:rsidR="00CC41C7">
        <w:rPr>
          <w:lang w:val="en-CA"/>
        </w:rPr>
        <w:t>compared to B1</w:t>
      </w:r>
      <w:r w:rsidR="00725AC7">
        <w:rPr>
          <w:lang w:val="en-CA"/>
        </w:rPr>
        <w:t xml:space="preserve"> </w:t>
      </w:r>
      <w:r w:rsidR="00652E09">
        <w:rPr>
          <w:lang w:val="en-CA"/>
        </w:rPr>
        <w:t>REFSENS</w:t>
      </w:r>
      <w:r w:rsidR="006E537F">
        <w:rPr>
          <w:lang w:val="en-CA"/>
        </w:rPr>
        <w:t xml:space="preserve"> when B65 filter was not available</w:t>
      </w:r>
      <w:r w:rsidR="00652E09">
        <w:rPr>
          <w:lang w:val="en-CA"/>
        </w:rPr>
        <w:t xml:space="preserve">. </w:t>
      </w:r>
      <w:r w:rsidR="008F240C">
        <w:rPr>
          <w:lang w:val="en-CA"/>
        </w:rPr>
        <w:t xml:space="preserve">As the NTN IoT UE will experience low signal </w:t>
      </w:r>
      <w:r w:rsidR="00973387">
        <w:rPr>
          <w:lang w:val="en-CA"/>
        </w:rPr>
        <w:t xml:space="preserve">value, we think B256 REFSENS could </w:t>
      </w:r>
      <w:r w:rsidR="00041FE9">
        <w:rPr>
          <w:lang w:val="en-CA"/>
        </w:rPr>
        <w:t xml:space="preserve">be </w:t>
      </w:r>
      <w:r w:rsidR="003F6204">
        <w:rPr>
          <w:lang w:val="en-CA"/>
        </w:rPr>
        <w:t>tightened</w:t>
      </w:r>
      <w:r w:rsidR="00041FE9">
        <w:rPr>
          <w:lang w:val="en-CA"/>
        </w:rPr>
        <w:t xml:space="preserve"> with 0.5 dB with </w:t>
      </w:r>
      <w:r w:rsidR="00973387">
        <w:rPr>
          <w:lang w:val="en-CA"/>
        </w:rPr>
        <w:t xml:space="preserve">reference to </w:t>
      </w:r>
      <w:r w:rsidR="00A56D20">
        <w:rPr>
          <w:lang w:val="en-CA"/>
        </w:rPr>
        <w:t xml:space="preserve">B65 REFSENS with 0.5 dB tightening. </w:t>
      </w:r>
    </w:p>
    <w:p w14:paraId="3112554F" w14:textId="308DAC1B" w:rsidR="007B466C" w:rsidRDefault="00E40E53" w:rsidP="00E40E53">
      <w:pPr>
        <w:pStyle w:val="Proposal"/>
        <w:rPr>
          <w:lang w:val="en-CA"/>
        </w:rPr>
      </w:pPr>
      <w:bookmarkStart w:id="18" w:name="_Ref114578326"/>
      <w:r>
        <w:rPr>
          <w:lang w:val="en-CA"/>
        </w:rPr>
        <w:t xml:space="preserve">Consider the NTN Cat-M1 REFSENS based on B65 </w:t>
      </w:r>
      <w:r w:rsidR="007B466C">
        <w:rPr>
          <w:lang w:val="en-CA"/>
        </w:rPr>
        <w:t xml:space="preserve">REFSENS </w:t>
      </w:r>
      <w:r w:rsidR="006146B0">
        <w:rPr>
          <w:lang w:val="en-CA"/>
        </w:rPr>
        <w:t xml:space="preserve">with half dB tightening </w:t>
      </w:r>
      <w:r w:rsidR="007B466C">
        <w:rPr>
          <w:lang w:val="en-CA"/>
        </w:rPr>
        <w:t>in TS 36.101.</w:t>
      </w:r>
      <w:bookmarkEnd w:id="18"/>
    </w:p>
    <w:p w14:paraId="055393C6" w14:textId="2475DE73" w:rsidR="000A6B4C" w:rsidRDefault="007B466C" w:rsidP="00857351">
      <w:pPr>
        <w:pStyle w:val="Heading2"/>
        <w:rPr>
          <w:lang w:val="en-CA"/>
        </w:rPr>
      </w:pPr>
      <w:r w:rsidRPr="007B466C">
        <w:rPr>
          <w:lang w:val="en-CA"/>
        </w:rPr>
        <w:t>Out-of-band blocking</w:t>
      </w:r>
    </w:p>
    <w:p w14:paraId="58E3B16D" w14:textId="5217AF04" w:rsidR="00857351" w:rsidRDefault="00857351" w:rsidP="00857351">
      <w:pPr>
        <w:rPr>
          <w:lang w:val="en-CA"/>
        </w:rPr>
      </w:pPr>
      <w:r>
        <w:rPr>
          <w:lang w:val="en-CA"/>
        </w:rPr>
        <w:t>It is agreed in RAN4#104e that the OOB requirement for NTN UE:</w:t>
      </w:r>
    </w:p>
    <w:p w14:paraId="41DD6972" w14:textId="77777777" w:rsidR="00857351" w:rsidRPr="00AF55DC" w:rsidRDefault="00857351" w:rsidP="00857351">
      <w:pPr>
        <w:rPr>
          <w:b/>
          <w:bCs/>
          <w:u w:val="single"/>
        </w:rPr>
      </w:pPr>
      <w:r w:rsidRPr="00AF55DC">
        <w:rPr>
          <w:b/>
          <w:bCs/>
          <w:u w:val="single"/>
        </w:rPr>
        <w:t xml:space="preserve">Sub-topic </w:t>
      </w:r>
      <w:r w:rsidRPr="00AF55DC">
        <w:rPr>
          <w:rFonts w:hint="eastAsia"/>
          <w:b/>
          <w:bCs/>
          <w:u w:val="single"/>
        </w:rPr>
        <w:t>2</w:t>
      </w:r>
      <w:r w:rsidRPr="00AF55DC">
        <w:rPr>
          <w:b/>
          <w:bCs/>
          <w:u w:val="single"/>
        </w:rPr>
        <w:t>-</w:t>
      </w:r>
      <w:r w:rsidRPr="00AF55DC">
        <w:rPr>
          <w:rFonts w:hint="eastAsia"/>
          <w:b/>
          <w:bCs/>
          <w:u w:val="single"/>
        </w:rPr>
        <w:t xml:space="preserve">1 OOBB requirements for n256 </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6"/>
        <w:gridCol w:w="687"/>
        <w:gridCol w:w="2195"/>
        <w:gridCol w:w="2340"/>
        <w:gridCol w:w="2227"/>
      </w:tblGrid>
      <w:tr w:rsidR="00857351" w14:paraId="40B8FC32"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6230963" w14:textId="77777777" w:rsidR="00857351" w:rsidRDefault="00857351" w:rsidP="00A719F1">
            <w:pPr>
              <w:pStyle w:val="TAH"/>
              <w:rPr>
                <w:highlight w:val="yellow"/>
              </w:rPr>
            </w:pPr>
            <w:r>
              <w:rPr>
                <w:rFonts w:eastAsia="PMingLiU"/>
              </w:rPr>
              <w:t>Operating Band</w:t>
            </w:r>
          </w:p>
        </w:tc>
        <w:tc>
          <w:tcPr>
            <w:tcW w:w="1236" w:type="dxa"/>
            <w:tcBorders>
              <w:top w:val="single" w:sz="4" w:space="0" w:color="auto"/>
              <w:left w:val="single" w:sz="4" w:space="0" w:color="auto"/>
              <w:bottom w:val="single" w:sz="4" w:space="0" w:color="auto"/>
              <w:right w:val="single" w:sz="4" w:space="0" w:color="auto"/>
            </w:tcBorders>
          </w:tcPr>
          <w:p w14:paraId="692C0609" w14:textId="77777777" w:rsidR="00857351" w:rsidRDefault="00857351" w:rsidP="00A719F1">
            <w:pPr>
              <w:pStyle w:val="TAH"/>
            </w:pPr>
            <w:r>
              <w:t>Parameter</w:t>
            </w:r>
          </w:p>
        </w:tc>
        <w:tc>
          <w:tcPr>
            <w:tcW w:w="687" w:type="dxa"/>
            <w:tcBorders>
              <w:top w:val="single" w:sz="4" w:space="0" w:color="auto"/>
              <w:left w:val="single" w:sz="4" w:space="0" w:color="auto"/>
              <w:bottom w:val="single" w:sz="4" w:space="0" w:color="auto"/>
              <w:right w:val="single" w:sz="4" w:space="0" w:color="auto"/>
            </w:tcBorders>
          </w:tcPr>
          <w:p w14:paraId="58F076C3" w14:textId="77777777" w:rsidR="00857351" w:rsidRDefault="00857351" w:rsidP="00A719F1">
            <w:pPr>
              <w:pStyle w:val="TAH"/>
            </w:pPr>
            <w:r>
              <w:t>Unit</w:t>
            </w:r>
          </w:p>
        </w:tc>
        <w:tc>
          <w:tcPr>
            <w:tcW w:w="2195" w:type="dxa"/>
            <w:tcBorders>
              <w:top w:val="single" w:sz="4" w:space="0" w:color="auto"/>
              <w:left w:val="single" w:sz="4" w:space="0" w:color="auto"/>
              <w:bottom w:val="single" w:sz="4" w:space="0" w:color="auto"/>
              <w:right w:val="single" w:sz="4" w:space="0" w:color="auto"/>
            </w:tcBorders>
          </w:tcPr>
          <w:p w14:paraId="1C08FB79" w14:textId="77777777" w:rsidR="00857351" w:rsidRDefault="00857351" w:rsidP="00A719F1">
            <w:pPr>
              <w:pStyle w:val="TAH"/>
            </w:pPr>
            <w:r>
              <w:t>Range 1</w:t>
            </w:r>
          </w:p>
        </w:tc>
        <w:tc>
          <w:tcPr>
            <w:tcW w:w="2340" w:type="dxa"/>
            <w:tcBorders>
              <w:top w:val="single" w:sz="4" w:space="0" w:color="auto"/>
              <w:left w:val="single" w:sz="4" w:space="0" w:color="auto"/>
              <w:bottom w:val="single" w:sz="4" w:space="0" w:color="auto"/>
              <w:right w:val="single" w:sz="4" w:space="0" w:color="auto"/>
            </w:tcBorders>
          </w:tcPr>
          <w:p w14:paraId="1FA40243" w14:textId="77777777" w:rsidR="00857351" w:rsidRDefault="00857351" w:rsidP="00A719F1">
            <w:pPr>
              <w:pStyle w:val="TAH"/>
            </w:pPr>
            <w:r>
              <w:t>Range 2</w:t>
            </w:r>
          </w:p>
        </w:tc>
        <w:tc>
          <w:tcPr>
            <w:tcW w:w="2227" w:type="dxa"/>
            <w:tcBorders>
              <w:top w:val="single" w:sz="4" w:space="0" w:color="auto"/>
              <w:left w:val="single" w:sz="4" w:space="0" w:color="auto"/>
              <w:bottom w:val="single" w:sz="4" w:space="0" w:color="auto"/>
              <w:right w:val="single" w:sz="4" w:space="0" w:color="auto"/>
            </w:tcBorders>
          </w:tcPr>
          <w:p w14:paraId="71F78BBE" w14:textId="77777777" w:rsidR="00857351" w:rsidRDefault="00857351" w:rsidP="00A719F1">
            <w:pPr>
              <w:pStyle w:val="TAH"/>
            </w:pPr>
            <w:r>
              <w:t>Range 3</w:t>
            </w:r>
          </w:p>
        </w:tc>
      </w:tr>
      <w:tr w:rsidR="00857351" w14:paraId="2EF53D17"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3AFF3E4" w14:textId="77777777" w:rsidR="00857351" w:rsidRDefault="00857351" w:rsidP="00A719F1">
            <w:pPr>
              <w:pStyle w:val="TAC"/>
              <w:rPr>
                <w:highlight w:val="yellow"/>
              </w:rPr>
            </w:pPr>
          </w:p>
        </w:tc>
        <w:tc>
          <w:tcPr>
            <w:tcW w:w="1236" w:type="dxa"/>
            <w:tcBorders>
              <w:top w:val="single" w:sz="4" w:space="0" w:color="auto"/>
              <w:left w:val="single" w:sz="4" w:space="0" w:color="auto"/>
              <w:bottom w:val="single" w:sz="4" w:space="0" w:color="auto"/>
              <w:right w:val="single" w:sz="4" w:space="0" w:color="auto"/>
            </w:tcBorders>
          </w:tcPr>
          <w:p w14:paraId="602C309E" w14:textId="77777777" w:rsidR="00857351" w:rsidRDefault="00857351" w:rsidP="00A719F1">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1A51FF7B" w14:textId="77777777" w:rsidR="00857351" w:rsidRDefault="00857351" w:rsidP="00A719F1">
            <w:pPr>
              <w:pStyle w:val="TAC"/>
              <w:rPr>
                <w:lang w:val="sv-SE"/>
              </w:rPr>
            </w:pPr>
            <w:r>
              <w:rPr>
                <w:lang w:val="sv-SE"/>
              </w:rPr>
              <w:t>dBm</w:t>
            </w:r>
          </w:p>
        </w:tc>
        <w:tc>
          <w:tcPr>
            <w:tcW w:w="2195" w:type="dxa"/>
            <w:tcBorders>
              <w:top w:val="single" w:sz="4" w:space="0" w:color="auto"/>
              <w:left w:val="single" w:sz="4" w:space="0" w:color="auto"/>
              <w:bottom w:val="single" w:sz="4" w:space="0" w:color="auto"/>
              <w:right w:val="single" w:sz="4" w:space="0" w:color="auto"/>
            </w:tcBorders>
          </w:tcPr>
          <w:p w14:paraId="56C2E29B" w14:textId="77777777" w:rsidR="00857351" w:rsidRDefault="00857351" w:rsidP="00A719F1">
            <w:pPr>
              <w:pStyle w:val="TAC"/>
            </w:pPr>
            <w:r>
              <w:t>-44</w:t>
            </w:r>
          </w:p>
        </w:tc>
        <w:tc>
          <w:tcPr>
            <w:tcW w:w="2340" w:type="dxa"/>
            <w:tcBorders>
              <w:top w:val="single" w:sz="4" w:space="0" w:color="auto"/>
              <w:left w:val="single" w:sz="4" w:space="0" w:color="auto"/>
              <w:bottom w:val="single" w:sz="4" w:space="0" w:color="auto"/>
              <w:right w:val="single" w:sz="4" w:space="0" w:color="auto"/>
            </w:tcBorders>
          </w:tcPr>
          <w:p w14:paraId="0D7C34BF" w14:textId="77777777" w:rsidR="00857351" w:rsidRDefault="00857351" w:rsidP="00A719F1">
            <w:pPr>
              <w:pStyle w:val="TAC"/>
            </w:pPr>
            <w:r w:rsidRPr="00AC6BCE">
              <w:rPr>
                <w:highlight w:val="yellow"/>
              </w:rPr>
              <w:t>-30</w:t>
            </w:r>
          </w:p>
        </w:tc>
        <w:tc>
          <w:tcPr>
            <w:tcW w:w="2227" w:type="dxa"/>
            <w:tcBorders>
              <w:top w:val="single" w:sz="4" w:space="0" w:color="auto"/>
              <w:left w:val="single" w:sz="4" w:space="0" w:color="auto"/>
              <w:bottom w:val="single" w:sz="4" w:space="0" w:color="auto"/>
              <w:right w:val="single" w:sz="4" w:space="0" w:color="auto"/>
            </w:tcBorders>
          </w:tcPr>
          <w:p w14:paraId="71002E18" w14:textId="77777777" w:rsidR="00857351" w:rsidRDefault="00857351" w:rsidP="00A719F1">
            <w:pPr>
              <w:pStyle w:val="TAC"/>
            </w:pPr>
            <w:r w:rsidRPr="00AC6BCE">
              <w:rPr>
                <w:highlight w:val="yellow"/>
              </w:rPr>
              <w:t>-15</w:t>
            </w:r>
          </w:p>
        </w:tc>
      </w:tr>
      <w:tr w:rsidR="00857351" w14:paraId="1EE26270"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1356444" w14:textId="77777777" w:rsidR="00857351" w:rsidRDefault="00857351" w:rsidP="00A719F1">
            <w:pPr>
              <w:pStyle w:val="TAC"/>
            </w:pPr>
            <w:r>
              <w:t>n255</w:t>
            </w:r>
          </w:p>
        </w:tc>
        <w:tc>
          <w:tcPr>
            <w:tcW w:w="1236" w:type="dxa"/>
            <w:tcBorders>
              <w:top w:val="single" w:sz="4" w:space="0" w:color="auto"/>
              <w:left w:val="single" w:sz="4" w:space="0" w:color="auto"/>
              <w:bottom w:val="single" w:sz="4" w:space="0" w:color="auto"/>
              <w:right w:val="single" w:sz="4" w:space="0" w:color="auto"/>
            </w:tcBorders>
          </w:tcPr>
          <w:p w14:paraId="48542E10" w14:textId="77777777" w:rsidR="00857351" w:rsidRDefault="00857351" w:rsidP="00A719F1">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6077FFD7" w14:textId="77777777" w:rsidR="00857351" w:rsidRDefault="00857351" w:rsidP="00A719F1">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769EC7C0" w14:textId="77777777" w:rsidR="00857351" w:rsidRDefault="00857351" w:rsidP="00A719F1">
            <w:pPr>
              <w:pStyle w:val="TAC"/>
            </w:pPr>
            <w:r>
              <w:t xml:space="preserve">-60 &lt; f – </w:t>
            </w:r>
            <w:proofErr w:type="spellStart"/>
            <w:r>
              <w:t>F</w:t>
            </w:r>
            <w:r>
              <w:rPr>
                <w:vertAlign w:val="subscript"/>
              </w:rPr>
              <w:t>DL_low</w:t>
            </w:r>
            <w:proofErr w:type="spellEnd"/>
            <w:r>
              <w:t xml:space="preserve"> &lt; -15</w:t>
            </w:r>
          </w:p>
          <w:p w14:paraId="4461F920" w14:textId="77777777" w:rsidR="00857351" w:rsidRDefault="00857351" w:rsidP="00A719F1">
            <w:pPr>
              <w:pStyle w:val="TAC"/>
            </w:pPr>
            <w:r>
              <w:t>or</w:t>
            </w:r>
          </w:p>
          <w:p w14:paraId="7D9F1B82" w14:textId="77777777" w:rsidR="00857351" w:rsidRDefault="00857351" w:rsidP="00A719F1">
            <w:pPr>
              <w:pStyle w:val="TAC"/>
            </w:pPr>
            <w:r>
              <w:t xml:space="preserve">15 &lt; f – </w:t>
            </w:r>
            <w:proofErr w:type="spellStart"/>
            <w:r>
              <w:t>F</w:t>
            </w:r>
            <w:r>
              <w:rPr>
                <w:vertAlign w:val="subscript"/>
              </w:rPr>
              <w:t>DL_high</w:t>
            </w:r>
            <w:proofErr w:type="spellEnd"/>
            <w:r>
              <w:t xml:space="preserve"> &lt; 60</w:t>
            </w:r>
          </w:p>
        </w:tc>
        <w:tc>
          <w:tcPr>
            <w:tcW w:w="2340" w:type="dxa"/>
            <w:tcBorders>
              <w:top w:val="single" w:sz="4" w:space="0" w:color="auto"/>
              <w:left w:val="single" w:sz="4" w:space="0" w:color="auto"/>
              <w:bottom w:val="single" w:sz="4" w:space="0" w:color="auto"/>
              <w:right w:val="single" w:sz="4" w:space="0" w:color="auto"/>
            </w:tcBorders>
          </w:tcPr>
          <w:p w14:paraId="5BEF5717" w14:textId="77777777" w:rsidR="00857351" w:rsidRDefault="00857351" w:rsidP="00A719F1">
            <w:pPr>
              <w:pStyle w:val="TAC"/>
            </w:pPr>
            <w:r>
              <w:t xml:space="preserve">-85 &lt; f – </w:t>
            </w:r>
            <w:proofErr w:type="spellStart"/>
            <w:r>
              <w:t>F</w:t>
            </w:r>
            <w:r>
              <w:rPr>
                <w:vertAlign w:val="subscript"/>
              </w:rPr>
              <w:t>DL_low</w:t>
            </w:r>
            <w:proofErr w:type="spellEnd"/>
            <w:r>
              <w:t xml:space="preserve"> ≤ -60</w:t>
            </w:r>
          </w:p>
          <w:p w14:paraId="07ECF9C8" w14:textId="77777777" w:rsidR="00857351" w:rsidRDefault="00857351" w:rsidP="00A719F1">
            <w:pPr>
              <w:pStyle w:val="TAC"/>
            </w:pPr>
            <w:r>
              <w:t>or</w:t>
            </w:r>
          </w:p>
          <w:p w14:paraId="29371AC4" w14:textId="77777777" w:rsidR="00857351" w:rsidRDefault="00857351" w:rsidP="00A719F1">
            <w:pPr>
              <w:pStyle w:val="TAC"/>
            </w:pPr>
            <w:r>
              <w:t xml:space="preserve">60 ≤ f – </w:t>
            </w:r>
            <w:proofErr w:type="spellStart"/>
            <w:r>
              <w:t>F</w:t>
            </w:r>
            <w:r>
              <w:rPr>
                <w:vertAlign w:val="subscript"/>
              </w:rPr>
              <w:t>DL_high</w:t>
            </w:r>
            <w:proofErr w:type="spellEnd"/>
            <w:r>
              <w:t xml:space="preserve"> &lt; 85</w:t>
            </w:r>
          </w:p>
        </w:tc>
        <w:tc>
          <w:tcPr>
            <w:tcW w:w="2227" w:type="dxa"/>
            <w:tcBorders>
              <w:top w:val="single" w:sz="4" w:space="0" w:color="auto"/>
              <w:left w:val="single" w:sz="4" w:space="0" w:color="auto"/>
              <w:bottom w:val="single" w:sz="4" w:space="0" w:color="auto"/>
              <w:right w:val="single" w:sz="4" w:space="0" w:color="auto"/>
            </w:tcBorders>
          </w:tcPr>
          <w:p w14:paraId="420A9204" w14:textId="77777777" w:rsidR="00857351" w:rsidRDefault="00857351" w:rsidP="00A719F1">
            <w:pPr>
              <w:pStyle w:val="TAC"/>
            </w:pPr>
            <w:r>
              <w:t xml:space="preserve">1 ≤ f ≤ </w:t>
            </w:r>
            <w:proofErr w:type="spellStart"/>
            <w:r>
              <w:t>F</w:t>
            </w:r>
            <w:r>
              <w:rPr>
                <w:vertAlign w:val="subscript"/>
              </w:rPr>
              <w:t>DL_low</w:t>
            </w:r>
            <w:proofErr w:type="spellEnd"/>
            <w:r>
              <w:t xml:space="preserve"> – 85</w:t>
            </w:r>
          </w:p>
          <w:p w14:paraId="2A9081DD" w14:textId="77777777" w:rsidR="00857351" w:rsidRDefault="00857351" w:rsidP="00A719F1">
            <w:pPr>
              <w:pStyle w:val="TAC"/>
            </w:pPr>
            <w:r>
              <w:t>or</w:t>
            </w:r>
          </w:p>
          <w:p w14:paraId="04D2D008" w14:textId="77777777" w:rsidR="00857351" w:rsidRDefault="00857351" w:rsidP="00A719F1">
            <w:pPr>
              <w:pStyle w:val="TAC"/>
            </w:pPr>
            <w:proofErr w:type="spellStart"/>
            <w:r>
              <w:t>F</w:t>
            </w:r>
            <w:r>
              <w:rPr>
                <w:vertAlign w:val="subscript"/>
              </w:rPr>
              <w:t>DL_high</w:t>
            </w:r>
            <w:proofErr w:type="spellEnd"/>
            <w:r>
              <w:t xml:space="preserve"> + 85 ≤ f</w:t>
            </w:r>
          </w:p>
          <w:p w14:paraId="26838718" w14:textId="77777777" w:rsidR="00857351" w:rsidRDefault="00857351" w:rsidP="00A719F1">
            <w:pPr>
              <w:pStyle w:val="TAC"/>
            </w:pPr>
            <w:r>
              <w:t>≤ 12750</w:t>
            </w:r>
          </w:p>
        </w:tc>
      </w:tr>
      <w:tr w:rsidR="00857351" w14:paraId="130B7EA5"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DE7176F" w14:textId="77777777" w:rsidR="00857351" w:rsidRDefault="00857351" w:rsidP="00A719F1">
            <w:pPr>
              <w:pStyle w:val="TAC"/>
            </w:pPr>
            <w:r>
              <w:t>n256</w:t>
            </w:r>
            <w:r>
              <w:rPr>
                <w:vertAlign w:val="superscript"/>
              </w:rPr>
              <w:t>1</w:t>
            </w:r>
          </w:p>
        </w:tc>
        <w:tc>
          <w:tcPr>
            <w:tcW w:w="1236" w:type="dxa"/>
            <w:tcBorders>
              <w:top w:val="single" w:sz="4" w:space="0" w:color="auto"/>
              <w:left w:val="single" w:sz="4" w:space="0" w:color="auto"/>
              <w:bottom w:val="single" w:sz="4" w:space="0" w:color="auto"/>
              <w:right w:val="single" w:sz="4" w:space="0" w:color="auto"/>
            </w:tcBorders>
          </w:tcPr>
          <w:p w14:paraId="557AF8BB" w14:textId="77777777" w:rsidR="00857351" w:rsidRDefault="00857351" w:rsidP="00A719F1">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69A4FE10" w14:textId="77777777" w:rsidR="00857351" w:rsidRDefault="00857351" w:rsidP="00A719F1">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79B3ADBC" w14:textId="77777777" w:rsidR="00857351" w:rsidRDefault="00857351" w:rsidP="00A719F1">
            <w:pPr>
              <w:pStyle w:val="TAC"/>
            </w:pPr>
            <w:r>
              <w:t>-100</w:t>
            </w:r>
            <w:r>
              <w:rPr>
                <w:rFonts w:hint="eastAsia"/>
                <w:lang w:eastAsia="zh-CN"/>
              </w:rPr>
              <w:t xml:space="preserve"> </w:t>
            </w:r>
            <w:r>
              <w:t xml:space="preserve">&lt; f – </w:t>
            </w:r>
            <w:proofErr w:type="spellStart"/>
            <w:r>
              <w:t>F</w:t>
            </w:r>
            <w:r>
              <w:rPr>
                <w:vertAlign w:val="subscript"/>
              </w:rPr>
              <w:t>DL_low</w:t>
            </w:r>
            <w:proofErr w:type="spellEnd"/>
            <w:r>
              <w:t xml:space="preserve"> &lt; -15</w:t>
            </w:r>
          </w:p>
          <w:p w14:paraId="7D1D0426" w14:textId="77777777" w:rsidR="00857351" w:rsidRDefault="00857351" w:rsidP="00A719F1">
            <w:pPr>
              <w:pStyle w:val="TAC"/>
            </w:pPr>
            <w:r>
              <w:t>or</w:t>
            </w:r>
          </w:p>
          <w:p w14:paraId="5D351393" w14:textId="77777777" w:rsidR="00857351" w:rsidRDefault="00857351" w:rsidP="00A719F1">
            <w:pPr>
              <w:pStyle w:val="TAC"/>
              <w:rPr>
                <w:highlight w:val="yellow"/>
              </w:rPr>
            </w:pPr>
            <w:r>
              <w:t xml:space="preserve">15 &lt; f – </w:t>
            </w:r>
            <w:proofErr w:type="spellStart"/>
            <w:r>
              <w:t>F</w:t>
            </w:r>
            <w:r>
              <w:rPr>
                <w:vertAlign w:val="subscript"/>
              </w:rPr>
              <w:t>DL_high</w:t>
            </w:r>
            <w:proofErr w:type="spellEnd"/>
            <w:r>
              <w:t xml:space="preserve"> &lt; 60</w:t>
            </w:r>
          </w:p>
        </w:tc>
        <w:tc>
          <w:tcPr>
            <w:tcW w:w="2340" w:type="dxa"/>
            <w:tcBorders>
              <w:top w:val="single" w:sz="4" w:space="0" w:color="auto"/>
              <w:left w:val="single" w:sz="4" w:space="0" w:color="auto"/>
              <w:bottom w:val="single" w:sz="4" w:space="0" w:color="auto"/>
              <w:right w:val="single" w:sz="4" w:space="0" w:color="auto"/>
            </w:tcBorders>
          </w:tcPr>
          <w:p w14:paraId="583CCC49" w14:textId="77777777" w:rsidR="00857351" w:rsidRDefault="00857351" w:rsidP="00A719F1">
            <w:pPr>
              <w:pStyle w:val="TAC"/>
            </w:pPr>
            <w:r>
              <w:t xml:space="preserve">-145 &lt; f – </w:t>
            </w:r>
            <w:proofErr w:type="spellStart"/>
            <w:r>
              <w:t>F</w:t>
            </w:r>
            <w:r>
              <w:rPr>
                <w:vertAlign w:val="subscript"/>
              </w:rPr>
              <w:t>DL_low</w:t>
            </w:r>
            <w:proofErr w:type="spellEnd"/>
            <w:r>
              <w:t xml:space="preserve"> ≤ -100</w:t>
            </w:r>
          </w:p>
          <w:p w14:paraId="2F75FD37" w14:textId="77777777" w:rsidR="00857351" w:rsidRDefault="00857351" w:rsidP="00A719F1">
            <w:pPr>
              <w:pStyle w:val="TAC"/>
            </w:pPr>
            <w:r>
              <w:t>or</w:t>
            </w:r>
          </w:p>
          <w:p w14:paraId="5C7FE1A6" w14:textId="77777777" w:rsidR="00857351" w:rsidRDefault="00857351" w:rsidP="00A719F1">
            <w:pPr>
              <w:pStyle w:val="TAC"/>
            </w:pPr>
            <w:r>
              <w:t xml:space="preserve">60 ≤ f – </w:t>
            </w:r>
            <w:proofErr w:type="spellStart"/>
            <w:r>
              <w:t>F</w:t>
            </w:r>
            <w:r>
              <w:rPr>
                <w:vertAlign w:val="subscript"/>
              </w:rPr>
              <w:t>DL_high</w:t>
            </w:r>
            <w:proofErr w:type="spellEnd"/>
            <w:r>
              <w:t xml:space="preserve"> &lt; 85</w:t>
            </w:r>
          </w:p>
        </w:tc>
        <w:tc>
          <w:tcPr>
            <w:tcW w:w="2227" w:type="dxa"/>
            <w:tcBorders>
              <w:top w:val="single" w:sz="4" w:space="0" w:color="auto"/>
              <w:left w:val="single" w:sz="4" w:space="0" w:color="auto"/>
              <w:bottom w:val="single" w:sz="4" w:space="0" w:color="auto"/>
              <w:right w:val="single" w:sz="4" w:space="0" w:color="auto"/>
            </w:tcBorders>
          </w:tcPr>
          <w:p w14:paraId="31007FC3" w14:textId="77777777" w:rsidR="00857351" w:rsidRDefault="00857351" w:rsidP="00A719F1">
            <w:pPr>
              <w:pStyle w:val="TAC"/>
            </w:pPr>
            <w:r>
              <w:t xml:space="preserve">1 ≤ f ≤ </w:t>
            </w:r>
            <w:proofErr w:type="spellStart"/>
            <w:r>
              <w:t>F</w:t>
            </w:r>
            <w:r>
              <w:rPr>
                <w:vertAlign w:val="subscript"/>
              </w:rPr>
              <w:t>DL_low</w:t>
            </w:r>
            <w:proofErr w:type="spellEnd"/>
            <w:r>
              <w:t xml:space="preserve"> – 145</w:t>
            </w:r>
          </w:p>
          <w:p w14:paraId="7B32293D" w14:textId="77777777" w:rsidR="00857351" w:rsidRDefault="00857351" w:rsidP="00A719F1">
            <w:pPr>
              <w:pStyle w:val="TAC"/>
            </w:pPr>
            <w:r>
              <w:t>or</w:t>
            </w:r>
          </w:p>
          <w:p w14:paraId="4E64FB5A" w14:textId="77777777" w:rsidR="00857351" w:rsidRDefault="00857351" w:rsidP="00A719F1">
            <w:pPr>
              <w:pStyle w:val="TAC"/>
            </w:pPr>
            <w:proofErr w:type="spellStart"/>
            <w:r>
              <w:t>F</w:t>
            </w:r>
            <w:r>
              <w:rPr>
                <w:vertAlign w:val="subscript"/>
              </w:rPr>
              <w:t>DL_high</w:t>
            </w:r>
            <w:proofErr w:type="spellEnd"/>
            <w:r>
              <w:t xml:space="preserve"> + 85 ≤ f ≤ 12750</w:t>
            </w:r>
          </w:p>
        </w:tc>
      </w:tr>
      <w:tr w:rsidR="00857351" w14:paraId="352A6B6B" w14:textId="77777777" w:rsidTr="00A719F1">
        <w:trPr>
          <w:jc w:val="center"/>
        </w:trPr>
        <w:tc>
          <w:tcPr>
            <w:tcW w:w="9791" w:type="dxa"/>
            <w:gridSpan w:val="6"/>
            <w:tcBorders>
              <w:top w:val="single" w:sz="4" w:space="0" w:color="auto"/>
              <w:left w:val="single" w:sz="4" w:space="0" w:color="auto"/>
              <w:bottom w:val="single" w:sz="4" w:space="0" w:color="auto"/>
              <w:right w:val="single" w:sz="4" w:space="0" w:color="auto"/>
            </w:tcBorders>
          </w:tcPr>
          <w:p w14:paraId="3B063657" w14:textId="77777777" w:rsidR="00857351" w:rsidRDefault="00857351" w:rsidP="00A719F1">
            <w:pPr>
              <w:pStyle w:val="TAN"/>
              <w:rPr>
                <w:rFonts w:eastAsia="MS Mincho"/>
                <w:lang w:val="en-US"/>
              </w:rPr>
            </w:pPr>
            <w:r>
              <w:rPr>
                <w:lang w:val="en-US"/>
              </w:rPr>
              <w:t xml:space="preserve">NOTE </w:t>
            </w:r>
            <w:r>
              <w:rPr>
                <w:rFonts w:hint="eastAsia"/>
                <w:lang w:val="en-US"/>
              </w:rPr>
              <w:t>1</w:t>
            </w:r>
            <w:r>
              <w:rPr>
                <w:lang w:val="en-US"/>
              </w:rPr>
              <w:t>:</w:t>
            </w:r>
            <w:r>
              <w:rPr>
                <w:lang w:val="en-US"/>
              </w:rPr>
              <w:tab/>
            </w:r>
            <w:r>
              <w:rPr>
                <w:rFonts w:eastAsia="MS Mincho"/>
                <w:lang w:val="en-US"/>
              </w:rPr>
              <w:t>Band n256 lower frequency ranges are modified to enable specific implementations</w:t>
            </w:r>
          </w:p>
          <w:p w14:paraId="785F7C7F" w14:textId="77777777" w:rsidR="00857351" w:rsidRDefault="00857351" w:rsidP="00A719F1">
            <w:pPr>
              <w:pStyle w:val="TAN"/>
              <w:rPr>
                <w:lang w:val="en-US" w:eastAsia="zh-CN"/>
              </w:rPr>
            </w:pPr>
            <w:r>
              <w:rPr>
                <w:lang w:val="en-US"/>
              </w:rPr>
              <w:t xml:space="preserve">NOTE </w:t>
            </w:r>
            <w:r>
              <w:rPr>
                <w:rFonts w:hint="eastAsia"/>
                <w:lang w:val="en-US" w:eastAsia="zh-CN"/>
              </w:rPr>
              <w:t>2</w:t>
            </w:r>
            <w:r>
              <w:rPr>
                <w:lang w:val="en-US"/>
              </w:rPr>
              <w:t>:</w:t>
            </w:r>
            <w:r>
              <w:rPr>
                <w:lang w:val="en-US"/>
              </w:rPr>
              <w:tab/>
            </w:r>
            <w:r>
              <w:rPr>
                <w:rFonts w:hint="eastAsia"/>
                <w:lang w:val="en-US" w:eastAsia="zh-CN"/>
              </w:rPr>
              <w:t>Void</w:t>
            </w:r>
          </w:p>
          <w:p w14:paraId="02380CA0" w14:textId="77777777" w:rsidR="00857351" w:rsidRDefault="00857351" w:rsidP="00A719F1">
            <w:pPr>
              <w:pStyle w:val="TAN"/>
              <w:rPr>
                <w:lang w:val="en-US" w:eastAsia="zh-CN"/>
              </w:rPr>
            </w:pPr>
            <w:r>
              <w:rPr>
                <w:lang w:val="en-US"/>
              </w:rPr>
              <w:t xml:space="preserve">NOTE </w:t>
            </w:r>
            <w:r>
              <w:rPr>
                <w:rFonts w:hint="eastAsia"/>
                <w:lang w:val="en-US" w:eastAsia="zh-CN"/>
              </w:rPr>
              <w:t>3</w:t>
            </w:r>
            <w:r>
              <w:rPr>
                <w:lang w:val="en-US"/>
              </w:rPr>
              <w:t>:</w:t>
            </w:r>
            <w:r>
              <w:rPr>
                <w:lang w:val="en-US"/>
              </w:rPr>
              <w:tab/>
            </w:r>
            <w:r>
              <w:rPr>
                <w:rFonts w:hint="eastAsia"/>
                <w:lang w:val="en-US" w:eastAsia="zh-CN"/>
              </w:rPr>
              <w:t>Void</w:t>
            </w:r>
          </w:p>
          <w:p w14:paraId="3B490C99" w14:textId="77777777" w:rsidR="00857351" w:rsidRDefault="00857351" w:rsidP="00A719F1">
            <w:pPr>
              <w:pStyle w:val="TAN"/>
              <w:rPr>
                <w:lang w:val="en-US" w:eastAsia="zh-CN"/>
              </w:rPr>
            </w:pPr>
            <w:r>
              <w:rPr>
                <w:lang w:val="en-US"/>
              </w:rPr>
              <w:t xml:space="preserve">NOTE </w:t>
            </w:r>
            <w:r>
              <w:rPr>
                <w:rFonts w:hint="eastAsia"/>
                <w:lang w:val="en-US" w:eastAsia="zh-CN"/>
              </w:rPr>
              <w:t>4</w:t>
            </w:r>
            <w:r>
              <w:rPr>
                <w:lang w:val="en-US"/>
              </w:rPr>
              <w:t>:</w:t>
            </w:r>
            <w:r>
              <w:rPr>
                <w:lang w:val="en-US"/>
              </w:rPr>
              <w:tab/>
            </w:r>
            <w:r>
              <w:rPr>
                <w:rFonts w:hint="eastAsia"/>
                <w:lang w:val="en-US" w:eastAsia="zh-CN"/>
              </w:rPr>
              <w:t>Void</w:t>
            </w:r>
          </w:p>
          <w:p w14:paraId="7C752571" w14:textId="77777777" w:rsidR="00857351" w:rsidRPr="00857351" w:rsidRDefault="00857351" w:rsidP="00A719F1">
            <w:pPr>
              <w:pStyle w:val="TAN"/>
              <w:rPr>
                <w:rFonts w:eastAsia="MS Mincho"/>
                <w:lang w:val="en-US"/>
              </w:rPr>
            </w:pPr>
          </w:p>
        </w:tc>
      </w:tr>
    </w:tbl>
    <w:p w14:paraId="3767BC04" w14:textId="77777777" w:rsidR="00857351" w:rsidRDefault="00857351" w:rsidP="00857351">
      <w:pPr>
        <w:pStyle w:val="ListParagraph"/>
        <w:numPr>
          <w:ilvl w:val="0"/>
          <w:numId w:val="24"/>
        </w:numPr>
        <w:spacing w:after="120"/>
        <w:ind w:left="284" w:firstLine="0"/>
      </w:pPr>
      <w:r>
        <w:t xml:space="preserve">Agreement: </w:t>
      </w:r>
      <w:r w:rsidRPr="00AC6BCE">
        <w:rPr>
          <w:highlight w:val="green"/>
        </w:rPr>
        <w:t>Option 1</w:t>
      </w:r>
    </w:p>
    <w:p w14:paraId="37E75CBC" w14:textId="3ACF643A" w:rsidR="00857351" w:rsidRPr="00BA7D35" w:rsidRDefault="00E81ED8" w:rsidP="00857351">
      <w:r>
        <w:rPr>
          <w:lang w:val="en-CA"/>
        </w:rPr>
        <w:t xml:space="preserve">The understanding of such agreement is </w:t>
      </w:r>
      <w:r w:rsidR="0014752E">
        <w:rPr>
          <w:lang w:val="en-CA"/>
        </w:rPr>
        <w:t>based on</w:t>
      </w:r>
      <w:r>
        <w:rPr>
          <w:lang w:val="en-CA"/>
        </w:rPr>
        <w:t xml:space="preserve"> filter design </w:t>
      </w:r>
      <w:r w:rsidR="0014752E">
        <w:rPr>
          <w:lang w:val="en-CA"/>
        </w:rPr>
        <w:t>performance considering both 30MHz and 90MHz filter.</w:t>
      </w:r>
      <w:r w:rsidR="00D902D2">
        <w:rPr>
          <w:lang w:val="en-CA"/>
        </w:rPr>
        <w:t xml:space="preserve"> Assume the same for NTN IoT UE and filter design for UE is implementation specific, there is no issue to reuse the same OOBB requirement. </w:t>
      </w:r>
      <w:r w:rsidR="00FC72DC">
        <w:rPr>
          <w:lang w:val="en-CA"/>
        </w:rPr>
        <w:t xml:space="preserve"> Additionally, as there is additional relax </w:t>
      </w:r>
      <w:r w:rsidR="00BA7D35">
        <w:rPr>
          <w:lang w:val="en-CA"/>
        </w:rPr>
        <w:t xml:space="preserve">in NOTE 2 </w:t>
      </w:r>
      <w:r w:rsidR="00FC72DC">
        <w:rPr>
          <w:lang w:val="en-CA"/>
        </w:rPr>
        <w:t xml:space="preserve">for the range 3 </w:t>
      </w:r>
      <w:r w:rsidR="003F4B9A">
        <w:rPr>
          <w:lang w:val="en-CA"/>
        </w:rPr>
        <w:t>blocker level for NB-IoT in TS 36.101, the same relaxation should be appl</w:t>
      </w:r>
      <w:r w:rsidR="00BA7D35">
        <w:rPr>
          <w:lang w:val="en-CA"/>
        </w:rPr>
        <w:t>ied</w:t>
      </w:r>
      <w:r w:rsidR="003F4B9A">
        <w:rPr>
          <w:lang w:val="en-CA"/>
        </w:rPr>
        <w:t xml:space="preserve"> to NTN NB-IoT</w:t>
      </w:r>
      <w:r w:rsidR="00BA7D35">
        <w:rPr>
          <w:lang w:val="en-CA"/>
        </w:rPr>
        <w:t>.</w:t>
      </w:r>
    </w:p>
    <w:p w14:paraId="7D1F8BAA" w14:textId="76FAF345" w:rsidR="003F4B9A" w:rsidRDefault="003F4B9A" w:rsidP="00857351">
      <w:pPr>
        <w:rPr>
          <w:lang w:val="en-US"/>
        </w:rPr>
      </w:pPr>
    </w:p>
    <w:p w14:paraId="1453A5D7" w14:textId="680DE1AD" w:rsidR="003F4B9A" w:rsidRDefault="003F4B9A" w:rsidP="00857351">
      <w:pPr>
        <w:rPr>
          <w:lang w:val="en-US"/>
        </w:rPr>
      </w:pPr>
    </w:p>
    <w:p w14:paraId="7408B06D" w14:textId="72733673" w:rsidR="003F4B9A" w:rsidRPr="00AF55DC" w:rsidRDefault="003F4B9A" w:rsidP="005D1CD4">
      <w:pPr>
        <w:ind w:left="720"/>
        <w:rPr>
          <w:b/>
          <w:bCs/>
          <w:u w:val="single"/>
        </w:rPr>
      </w:pPr>
      <w:r>
        <w:rPr>
          <w:b/>
          <w:bCs/>
          <w:u w:val="single"/>
        </w:rPr>
        <w:t xml:space="preserve">OOB requirement for </w:t>
      </w:r>
      <w:r w:rsidR="005D1CD4">
        <w:rPr>
          <w:b/>
          <w:bCs/>
          <w:u w:val="single"/>
        </w:rPr>
        <w:t>NB-IoT</w:t>
      </w:r>
      <w:r w:rsidR="004B6F0D">
        <w:rPr>
          <w:b/>
          <w:bCs/>
          <w:u w:val="single"/>
        </w:rPr>
        <w:t>:</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6"/>
        <w:gridCol w:w="687"/>
        <w:gridCol w:w="2195"/>
        <w:gridCol w:w="2340"/>
        <w:gridCol w:w="2227"/>
      </w:tblGrid>
      <w:tr w:rsidR="003F4B9A" w14:paraId="699832B4" w14:textId="77777777" w:rsidTr="005D1CD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C654787" w14:textId="77777777" w:rsidR="003F4B9A" w:rsidRDefault="003F4B9A" w:rsidP="00A719F1">
            <w:pPr>
              <w:pStyle w:val="TAH"/>
              <w:rPr>
                <w:highlight w:val="yellow"/>
              </w:rPr>
            </w:pPr>
            <w:r>
              <w:rPr>
                <w:rFonts w:eastAsia="PMingLiU"/>
              </w:rPr>
              <w:lastRenderedPageBreak/>
              <w:t>Operating Band</w:t>
            </w:r>
          </w:p>
        </w:tc>
        <w:tc>
          <w:tcPr>
            <w:tcW w:w="1236" w:type="dxa"/>
            <w:tcBorders>
              <w:top w:val="single" w:sz="4" w:space="0" w:color="auto"/>
              <w:left w:val="single" w:sz="4" w:space="0" w:color="auto"/>
              <w:bottom w:val="single" w:sz="4" w:space="0" w:color="auto"/>
              <w:right w:val="single" w:sz="4" w:space="0" w:color="auto"/>
            </w:tcBorders>
          </w:tcPr>
          <w:p w14:paraId="2475B852" w14:textId="77777777" w:rsidR="003F4B9A" w:rsidRDefault="003F4B9A" w:rsidP="00A719F1">
            <w:pPr>
              <w:pStyle w:val="TAH"/>
            </w:pPr>
            <w:r>
              <w:t>Parameter</w:t>
            </w:r>
          </w:p>
        </w:tc>
        <w:tc>
          <w:tcPr>
            <w:tcW w:w="687" w:type="dxa"/>
            <w:tcBorders>
              <w:top w:val="single" w:sz="4" w:space="0" w:color="auto"/>
              <w:left w:val="single" w:sz="4" w:space="0" w:color="auto"/>
              <w:bottom w:val="single" w:sz="4" w:space="0" w:color="auto"/>
              <w:right w:val="single" w:sz="4" w:space="0" w:color="auto"/>
            </w:tcBorders>
          </w:tcPr>
          <w:p w14:paraId="532CF70E" w14:textId="77777777" w:rsidR="003F4B9A" w:rsidRDefault="003F4B9A" w:rsidP="00A719F1">
            <w:pPr>
              <w:pStyle w:val="TAH"/>
            </w:pPr>
            <w:r>
              <w:t>Unit</w:t>
            </w:r>
          </w:p>
        </w:tc>
        <w:tc>
          <w:tcPr>
            <w:tcW w:w="2195" w:type="dxa"/>
            <w:tcBorders>
              <w:top w:val="single" w:sz="4" w:space="0" w:color="auto"/>
              <w:left w:val="single" w:sz="4" w:space="0" w:color="auto"/>
              <w:bottom w:val="single" w:sz="4" w:space="0" w:color="auto"/>
              <w:right w:val="single" w:sz="4" w:space="0" w:color="auto"/>
            </w:tcBorders>
          </w:tcPr>
          <w:p w14:paraId="7F0EC90C" w14:textId="77777777" w:rsidR="003F4B9A" w:rsidRDefault="003F4B9A" w:rsidP="00A719F1">
            <w:pPr>
              <w:pStyle w:val="TAH"/>
            </w:pPr>
            <w:r>
              <w:t>Range 1</w:t>
            </w:r>
          </w:p>
        </w:tc>
        <w:tc>
          <w:tcPr>
            <w:tcW w:w="2340" w:type="dxa"/>
            <w:tcBorders>
              <w:top w:val="single" w:sz="4" w:space="0" w:color="auto"/>
              <w:left w:val="single" w:sz="4" w:space="0" w:color="auto"/>
              <w:bottom w:val="single" w:sz="4" w:space="0" w:color="auto"/>
              <w:right w:val="single" w:sz="4" w:space="0" w:color="auto"/>
            </w:tcBorders>
          </w:tcPr>
          <w:p w14:paraId="7543BFF3" w14:textId="77777777" w:rsidR="003F4B9A" w:rsidRDefault="003F4B9A" w:rsidP="00A719F1">
            <w:pPr>
              <w:pStyle w:val="TAH"/>
            </w:pPr>
            <w:r>
              <w:t>Range 2</w:t>
            </w:r>
          </w:p>
        </w:tc>
        <w:tc>
          <w:tcPr>
            <w:tcW w:w="2227" w:type="dxa"/>
            <w:tcBorders>
              <w:top w:val="single" w:sz="4" w:space="0" w:color="auto"/>
              <w:left w:val="single" w:sz="4" w:space="0" w:color="auto"/>
              <w:bottom w:val="single" w:sz="4" w:space="0" w:color="auto"/>
              <w:right w:val="single" w:sz="4" w:space="0" w:color="auto"/>
            </w:tcBorders>
          </w:tcPr>
          <w:p w14:paraId="4327D160" w14:textId="77777777" w:rsidR="003F4B9A" w:rsidRDefault="003F4B9A" w:rsidP="00A719F1">
            <w:pPr>
              <w:pStyle w:val="TAH"/>
            </w:pPr>
            <w:r>
              <w:t>Range 3</w:t>
            </w:r>
          </w:p>
        </w:tc>
      </w:tr>
      <w:tr w:rsidR="003F4B9A" w14:paraId="52242130" w14:textId="77777777" w:rsidTr="005D1CD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EDE13A3" w14:textId="77777777" w:rsidR="003F4B9A" w:rsidRDefault="003F4B9A" w:rsidP="00A719F1">
            <w:pPr>
              <w:pStyle w:val="TAC"/>
              <w:rPr>
                <w:highlight w:val="yellow"/>
              </w:rPr>
            </w:pPr>
          </w:p>
        </w:tc>
        <w:tc>
          <w:tcPr>
            <w:tcW w:w="1236" w:type="dxa"/>
            <w:tcBorders>
              <w:top w:val="single" w:sz="4" w:space="0" w:color="auto"/>
              <w:left w:val="single" w:sz="4" w:space="0" w:color="auto"/>
              <w:bottom w:val="single" w:sz="4" w:space="0" w:color="auto"/>
              <w:right w:val="single" w:sz="4" w:space="0" w:color="auto"/>
            </w:tcBorders>
          </w:tcPr>
          <w:p w14:paraId="78A40B6F" w14:textId="77777777" w:rsidR="003F4B9A" w:rsidRDefault="003F4B9A" w:rsidP="00A719F1">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48579C82" w14:textId="77777777" w:rsidR="003F4B9A" w:rsidRDefault="003F4B9A" w:rsidP="00A719F1">
            <w:pPr>
              <w:pStyle w:val="TAC"/>
              <w:rPr>
                <w:lang w:val="sv-SE"/>
              </w:rPr>
            </w:pPr>
            <w:r>
              <w:rPr>
                <w:lang w:val="sv-SE"/>
              </w:rPr>
              <w:t>dBm</w:t>
            </w:r>
          </w:p>
        </w:tc>
        <w:tc>
          <w:tcPr>
            <w:tcW w:w="2195" w:type="dxa"/>
            <w:tcBorders>
              <w:top w:val="single" w:sz="4" w:space="0" w:color="auto"/>
              <w:left w:val="single" w:sz="4" w:space="0" w:color="auto"/>
              <w:bottom w:val="single" w:sz="4" w:space="0" w:color="auto"/>
              <w:right w:val="single" w:sz="4" w:space="0" w:color="auto"/>
            </w:tcBorders>
          </w:tcPr>
          <w:p w14:paraId="641BF261" w14:textId="77777777" w:rsidR="003F4B9A" w:rsidRDefault="003F4B9A" w:rsidP="00A719F1">
            <w:pPr>
              <w:pStyle w:val="TAC"/>
            </w:pPr>
            <w:r>
              <w:t>-44</w:t>
            </w:r>
          </w:p>
        </w:tc>
        <w:tc>
          <w:tcPr>
            <w:tcW w:w="2340" w:type="dxa"/>
            <w:tcBorders>
              <w:top w:val="single" w:sz="4" w:space="0" w:color="auto"/>
              <w:left w:val="single" w:sz="4" w:space="0" w:color="auto"/>
              <w:bottom w:val="single" w:sz="4" w:space="0" w:color="auto"/>
              <w:right w:val="single" w:sz="4" w:space="0" w:color="auto"/>
            </w:tcBorders>
          </w:tcPr>
          <w:p w14:paraId="1F2E5433" w14:textId="77777777" w:rsidR="003F4B9A" w:rsidRDefault="003F4B9A" w:rsidP="00A719F1">
            <w:pPr>
              <w:pStyle w:val="TAC"/>
            </w:pPr>
            <w:r w:rsidRPr="00AC6BCE">
              <w:rPr>
                <w:highlight w:val="yellow"/>
              </w:rPr>
              <w:t>-30</w:t>
            </w:r>
          </w:p>
        </w:tc>
        <w:tc>
          <w:tcPr>
            <w:tcW w:w="2227" w:type="dxa"/>
            <w:tcBorders>
              <w:top w:val="single" w:sz="4" w:space="0" w:color="auto"/>
              <w:left w:val="single" w:sz="4" w:space="0" w:color="auto"/>
              <w:bottom w:val="single" w:sz="4" w:space="0" w:color="auto"/>
              <w:right w:val="single" w:sz="4" w:space="0" w:color="auto"/>
            </w:tcBorders>
          </w:tcPr>
          <w:p w14:paraId="4F60DDA7" w14:textId="501EAAB4" w:rsidR="003F4B9A" w:rsidRDefault="003F4B9A" w:rsidP="00A719F1">
            <w:pPr>
              <w:pStyle w:val="TAC"/>
            </w:pPr>
            <w:r w:rsidRPr="00AC6BCE">
              <w:rPr>
                <w:highlight w:val="yellow"/>
              </w:rPr>
              <w:t>-15</w:t>
            </w:r>
            <w:r w:rsidRPr="003F4B9A">
              <w:rPr>
                <w:vertAlign w:val="superscript"/>
              </w:rPr>
              <w:t>2</w:t>
            </w:r>
          </w:p>
        </w:tc>
      </w:tr>
      <w:tr w:rsidR="003F4B9A" w14:paraId="39DA5053" w14:textId="77777777" w:rsidTr="005D1CD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F1A2041" w14:textId="695666CF" w:rsidR="003F4B9A" w:rsidRDefault="003F4B9A" w:rsidP="00A719F1">
            <w:pPr>
              <w:pStyle w:val="TAC"/>
            </w:pPr>
            <w:r>
              <w:t>255</w:t>
            </w:r>
          </w:p>
        </w:tc>
        <w:tc>
          <w:tcPr>
            <w:tcW w:w="1236" w:type="dxa"/>
            <w:tcBorders>
              <w:top w:val="single" w:sz="4" w:space="0" w:color="auto"/>
              <w:left w:val="single" w:sz="4" w:space="0" w:color="auto"/>
              <w:bottom w:val="single" w:sz="4" w:space="0" w:color="auto"/>
              <w:right w:val="single" w:sz="4" w:space="0" w:color="auto"/>
            </w:tcBorders>
          </w:tcPr>
          <w:p w14:paraId="38543415" w14:textId="77777777" w:rsidR="003F4B9A" w:rsidRDefault="003F4B9A" w:rsidP="00A719F1">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115ED4A3" w14:textId="77777777" w:rsidR="003F4B9A" w:rsidRDefault="003F4B9A" w:rsidP="00A719F1">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7E101DDE" w14:textId="77777777" w:rsidR="003F4B9A" w:rsidRDefault="003F4B9A" w:rsidP="00A719F1">
            <w:pPr>
              <w:pStyle w:val="TAC"/>
            </w:pPr>
            <w:r>
              <w:t xml:space="preserve">-60 &lt; f – </w:t>
            </w:r>
            <w:proofErr w:type="spellStart"/>
            <w:r>
              <w:t>F</w:t>
            </w:r>
            <w:r>
              <w:rPr>
                <w:vertAlign w:val="subscript"/>
              </w:rPr>
              <w:t>DL_low</w:t>
            </w:r>
            <w:proofErr w:type="spellEnd"/>
            <w:r>
              <w:t xml:space="preserve"> &lt; -15</w:t>
            </w:r>
          </w:p>
          <w:p w14:paraId="4B56D7BE" w14:textId="77777777" w:rsidR="003F4B9A" w:rsidRDefault="003F4B9A" w:rsidP="00A719F1">
            <w:pPr>
              <w:pStyle w:val="TAC"/>
            </w:pPr>
            <w:r>
              <w:t>or</w:t>
            </w:r>
          </w:p>
          <w:p w14:paraId="5D9F64DF" w14:textId="77777777" w:rsidR="003F4B9A" w:rsidRDefault="003F4B9A" w:rsidP="00A719F1">
            <w:pPr>
              <w:pStyle w:val="TAC"/>
            </w:pPr>
            <w:r>
              <w:t xml:space="preserve">15 &lt; f – </w:t>
            </w:r>
            <w:proofErr w:type="spellStart"/>
            <w:r>
              <w:t>F</w:t>
            </w:r>
            <w:r>
              <w:rPr>
                <w:vertAlign w:val="subscript"/>
              </w:rPr>
              <w:t>DL_high</w:t>
            </w:r>
            <w:proofErr w:type="spellEnd"/>
            <w:r>
              <w:t xml:space="preserve"> &lt; 60</w:t>
            </w:r>
          </w:p>
        </w:tc>
        <w:tc>
          <w:tcPr>
            <w:tcW w:w="2340" w:type="dxa"/>
            <w:tcBorders>
              <w:top w:val="single" w:sz="4" w:space="0" w:color="auto"/>
              <w:left w:val="single" w:sz="4" w:space="0" w:color="auto"/>
              <w:bottom w:val="single" w:sz="4" w:space="0" w:color="auto"/>
              <w:right w:val="single" w:sz="4" w:space="0" w:color="auto"/>
            </w:tcBorders>
          </w:tcPr>
          <w:p w14:paraId="46ED987A" w14:textId="77777777" w:rsidR="003F4B9A" w:rsidRDefault="003F4B9A" w:rsidP="00A719F1">
            <w:pPr>
              <w:pStyle w:val="TAC"/>
            </w:pPr>
            <w:r>
              <w:t xml:space="preserve">-85 &lt; f – </w:t>
            </w:r>
            <w:proofErr w:type="spellStart"/>
            <w:r>
              <w:t>F</w:t>
            </w:r>
            <w:r>
              <w:rPr>
                <w:vertAlign w:val="subscript"/>
              </w:rPr>
              <w:t>DL_low</w:t>
            </w:r>
            <w:proofErr w:type="spellEnd"/>
            <w:r>
              <w:t xml:space="preserve"> ≤ -60</w:t>
            </w:r>
          </w:p>
          <w:p w14:paraId="23FF5584" w14:textId="77777777" w:rsidR="003F4B9A" w:rsidRDefault="003F4B9A" w:rsidP="00A719F1">
            <w:pPr>
              <w:pStyle w:val="TAC"/>
            </w:pPr>
            <w:r>
              <w:t>or</w:t>
            </w:r>
          </w:p>
          <w:p w14:paraId="15807096" w14:textId="77777777" w:rsidR="003F4B9A" w:rsidRDefault="003F4B9A" w:rsidP="00A719F1">
            <w:pPr>
              <w:pStyle w:val="TAC"/>
            </w:pPr>
            <w:r>
              <w:t xml:space="preserve">60 ≤ f – </w:t>
            </w:r>
            <w:proofErr w:type="spellStart"/>
            <w:r>
              <w:t>F</w:t>
            </w:r>
            <w:r>
              <w:rPr>
                <w:vertAlign w:val="subscript"/>
              </w:rPr>
              <w:t>DL_high</w:t>
            </w:r>
            <w:proofErr w:type="spellEnd"/>
            <w:r>
              <w:t xml:space="preserve"> &lt; 85</w:t>
            </w:r>
          </w:p>
        </w:tc>
        <w:tc>
          <w:tcPr>
            <w:tcW w:w="2227" w:type="dxa"/>
            <w:tcBorders>
              <w:top w:val="single" w:sz="4" w:space="0" w:color="auto"/>
              <w:left w:val="single" w:sz="4" w:space="0" w:color="auto"/>
              <w:bottom w:val="single" w:sz="4" w:space="0" w:color="auto"/>
              <w:right w:val="single" w:sz="4" w:space="0" w:color="auto"/>
            </w:tcBorders>
          </w:tcPr>
          <w:p w14:paraId="7B6BF6D7" w14:textId="77777777" w:rsidR="003F4B9A" w:rsidRDefault="003F4B9A" w:rsidP="00A719F1">
            <w:pPr>
              <w:pStyle w:val="TAC"/>
            </w:pPr>
            <w:r>
              <w:t xml:space="preserve">1 ≤ f ≤ </w:t>
            </w:r>
            <w:proofErr w:type="spellStart"/>
            <w:r>
              <w:t>F</w:t>
            </w:r>
            <w:r>
              <w:rPr>
                <w:vertAlign w:val="subscript"/>
              </w:rPr>
              <w:t>DL_low</w:t>
            </w:r>
            <w:proofErr w:type="spellEnd"/>
            <w:r>
              <w:t xml:space="preserve"> – 85</w:t>
            </w:r>
          </w:p>
          <w:p w14:paraId="77E999D4" w14:textId="77777777" w:rsidR="003F4B9A" w:rsidRDefault="003F4B9A" w:rsidP="00A719F1">
            <w:pPr>
              <w:pStyle w:val="TAC"/>
            </w:pPr>
            <w:r>
              <w:t>or</w:t>
            </w:r>
          </w:p>
          <w:p w14:paraId="57BF4071" w14:textId="77777777" w:rsidR="003F4B9A" w:rsidRDefault="003F4B9A" w:rsidP="00A719F1">
            <w:pPr>
              <w:pStyle w:val="TAC"/>
            </w:pPr>
            <w:proofErr w:type="spellStart"/>
            <w:r>
              <w:t>F</w:t>
            </w:r>
            <w:r>
              <w:rPr>
                <w:vertAlign w:val="subscript"/>
              </w:rPr>
              <w:t>DL_high</w:t>
            </w:r>
            <w:proofErr w:type="spellEnd"/>
            <w:r>
              <w:t xml:space="preserve"> + 85 ≤ f</w:t>
            </w:r>
          </w:p>
          <w:p w14:paraId="5F181494" w14:textId="77777777" w:rsidR="003F4B9A" w:rsidRDefault="003F4B9A" w:rsidP="00A719F1">
            <w:pPr>
              <w:pStyle w:val="TAC"/>
            </w:pPr>
            <w:r>
              <w:t>≤ 12750</w:t>
            </w:r>
          </w:p>
        </w:tc>
      </w:tr>
      <w:tr w:rsidR="003F4B9A" w14:paraId="0ED32FC6" w14:textId="77777777" w:rsidTr="005D1CD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74862D6" w14:textId="32B2FF8C" w:rsidR="003F4B9A" w:rsidRDefault="003F4B9A" w:rsidP="00A719F1">
            <w:pPr>
              <w:pStyle w:val="TAC"/>
            </w:pPr>
            <w:r>
              <w:t>256</w:t>
            </w:r>
            <w:r>
              <w:rPr>
                <w:vertAlign w:val="superscript"/>
              </w:rPr>
              <w:t>1</w:t>
            </w:r>
          </w:p>
        </w:tc>
        <w:tc>
          <w:tcPr>
            <w:tcW w:w="1236" w:type="dxa"/>
            <w:tcBorders>
              <w:top w:val="single" w:sz="4" w:space="0" w:color="auto"/>
              <w:left w:val="single" w:sz="4" w:space="0" w:color="auto"/>
              <w:bottom w:val="single" w:sz="4" w:space="0" w:color="auto"/>
              <w:right w:val="single" w:sz="4" w:space="0" w:color="auto"/>
            </w:tcBorders>
          </w:tcPr>
          <w:p w14:paraId="7F0467AE" w14:textId="77777777" w:rsidR="003F4B9A" w:rsidRDefault="003F4B9A" w:rsidP="00A719F1">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670A8A66" w14:textId="77777777" w:rsidR="003F4B9A" w:rsidRDefault="003F4B9A" w:rsidP="00A719F1">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1A6C6591" w14:textId="77777777" w:rsidR="003F4B9A" w:rsidRDefault="003F4B9A" w:rsidP="00A719F1">
            <w:pPr>
              <w:pStyle w:val="TAC"/>
            </w:pPr>
            <w:r>
              <w:t>-100</w:t>
            </w:r>
            <w:r>
              <w:rPr>
                <w:rFonts w:hint="eastAsia"/>
                <w:lang w:eastAsia="zh-CN"/>
              </w:rPr>
              <w:t xml:space="preserve"> </w:t>
            </w:r>
            <w:r>
              <w:t xml:space="preserve">&lt; f – </w:t>
            </w:r>
            <w:proofErr w:type="spellStart"/>
            <w:r>
              <w:t>F</w:t>
            </w:r>
            <w:r>
              <w:rPr>
                <w:vertAlign w:val="subscript"/>
              </w:rPr>
              <w:t>DL_low</w:t>
            </w:r>
            <w:proofErr w:type="spellEnd"/>
            <w:r>
              <w:t xml:space="preserve"> &lt; -15</w:t>
            </w:r>
          </w:p>
          <w:p w14:paraId="4B811E7A" w14:textId="77777777" w:rsidR="003F4B9A" w:rsidRDefault="003F4B9A" w:rsidP="00A719F1">
            <w:pPr>
              <w:pStyle w:val="TAC"/>
            </w:pPr>
            <w:r>
              <w:t>or</w:t>
            </w:r>
          </w:p>
          <w:p w14:paraId="337B0E01" w14:textId="77777777" w:rsidR="003F4B9A" w:rsidRDefault="003F4B9A" w:rsidP="00A719F1">
            <w:pPr>
              <w:pStyle w:val="TAC"/>
              <w:rPr>
                <w:highlight w:val="yellow"/>
              </w:rPr>
            </w:pPr>
            <w:r>
              <w:t xml:space="preserve">15 &lt; f – </w:t>
            </w:r>
            <w:proofErr w:type="spellStart"/>
            <w:r>
              <w:t>F</w:t>
            </w:r>
            <w:r>
              <w:rPr>
                <w:vertAlign w:val="subscript"/>
              </w:rPr>
              <w:t>DL_high</w:t>
            </w:r>
            <w:proofErr w:type="spellEnd"/>
            <w:r>
              <w:t xml:space="preserve"> &lt; 60</w:t>
            </w:r>
          </w:p>
        </w:tc>
        <w:tc>
          <w:tcPr>
            <w:tcW w:w="2340" w:type="dxa"/>
            <w:tcBorders>
              <w:top w:val="single" w:sz="4" w:space="0" w:color="auto"/>
              <w:left w:val="single" w:sz="4" w:space="0" w:color="auto"/>
              <w:bottom w:val="single" w:sz="4" w:space="0" w:color="auto"/>
              <w:right w:val="single" w:sz="4" w:space="0" w:color="auto"/>
            </w:tcBorders>
          </w:tcPr>
          <w:p w14:paraId="12D5147B" w14:textId="77777777" w:rsidR="003F4B9A" w:rsidRDefault="003F4B9A" w:rsidP="00A719F1">
            <w:pPr>
              <w:pStyle w:val="TAC"/>
            </w:pPr>
            <w:r>
              <w:t xml:space="preserve">-145 &lt; f – </w:t>
            </w:r>
            <w:proofErr w:type="spellStart"/>
            <w:r>
              <w:t>F</w:t>
            </w:r>
            <w:r>
              <w:rPr>
                <w:vertAlign w:val="subscript"/>
              </w:rPr>
              <w:t>DL_low</w:t>
            </w:r>
            <w:proofErr w:type="spellEnd"/>
            <w:r>
              <w:t xml:space="preserve"> ≤ -100</w:t>
            </w:r>
          </w:p>
          <w:p w14:paraId="137F7D8A" w14:textId="77777777" w:rsidR="003F4B9A" w:rsidRDefault="003F4B9A" w:rsidP="00A719F1">
            <w:pPr>
              <w:pStyle w:val="TAC"/>
            </w:pPr>
            <w:r>
              <w:t>or</w:t>
            </w:r>
          </w:p>
          <w:p w14:paraId="1CFFDC38" w14:textId="77777777" w:rsidR="003F4B9A" w:rsidRDefault="003F4B9A" w:rsidP="00A719F1">
            <w:pPr>
              <w:pStyle w:val="TAC"/>
            </w:pPr>
            <w:r>
              <w:t xml:space="preserve">60 ≤ f – </w:t>
            </w:r>
            <w:proofErr w:type="spellStart"/>
            <w:r>
              <w:t>F</w:t>
            </w:r>
            <w:r>
              <w:rPr>
                <w:vertAlign w:val="subscript"/>
              </w:rPr>
              <w:t>DL_high</w:t>
            </w:r>
            <w:proofErr w:type="spellEnd"/>
            <w:r>
              <w:t xml:space="preserve"> &lt; 85</w:t>
            </w:r>
          </w:p>
        </w:tc>
        <w:tc>
          <w:tcPr>
            <w:tcW w:w="2227" w:type="dxa"/>
            <w:tcBorders>
              <w:top w:val="single" w:sz="4" w:space="0" w:color="auto"/>
              <w:left w:val="single" w:sz="4" w:space="0" w:color="auto"/>
              <w:bottom w:val="single" w:sz="4" w:space="0" w:color="auto"/>
              <w:right w:val="single" w:sz="4" w:space="0" w:color="auto"/>
            </w:tcBorders>
          </w:tcPr>
          <w:p w14:paraId="1EB015F4" w14:textId="77777777" w:rsidR="003F4B9A" w:rsidRDefault="003F4B9A" w:rsidP="00A719F1">
            <w:pPr>
              <w:pStyle w:val="TAC"/>
            </w:pPr>
            <w:r>
              <w:t xml:space="preserve">1 ≤ f ≤ </w:t>
            </w:r>
            <w:proofErr w:type="spellStart"/>
            <w:r>
              <w:t>F</w:t>
            </w:r>
            <w:r>
              <w:rPr>
                <w:vertAlign w:val="subscript"/>
              </w:rPr>
              <w:t>DL_low</w:t>
            </w:r>
            <w:proofErr w:type="spellEnd"/>
            <w:r>
              <w:t xml:space="preserve"> – 145</w:t>
            </w:r>
          </w:p>
          <w:p w14:paraId="644701AA" w14:textId="77777777" w:rsidR="003F4B9A" w:rsidRDefault="003F4B9A" w:rsidP="00A719F1">
            <w:pPr>
              <w:pStyle w:val="TAC"/>
            </w:pPr>
            <w:r>
              <w:t>or</w:t>
            </w:r>
          </w:p>
          <w:p w14:paraId="1317B04D" w14:textId="77777777" w:rsidR="003F4B9A" w:rsidRDefault="003F4B9A" w:rsidP="00A719F1">
            <w:pPr>
              <w:pStyle w:val="TAC"/>
            </w:pPr>
            <w:proofErr w:type="spellStart"/>
            <w:r>
              <w:t>F</w:t>
            </w:r>
            <w:r>
              <w:rPr>
                <w:vertAlign w:val="subscript"/>
              </w:rPr>
              <w:t>DL_high</w:t>
            </w:r>
            <w:proofErr w:type="spellEnd"/>
            <w:r>
              <w:t xml:space="preserve"> + 85 ≤ f ≤ 12750</w:t>
            </w:r>
          </w:p>
        </w:tc>
      </w:tr>
      <w:tr w:rsidR="003F4B9A" w14:paraId="5BA22D43" w14:textId="77777777" w:rsidTr="005D1CD4">
        <w:trPr>
          <w:jc w:val="center"/>
        </w:trPr>
        <w:tc>
          <w:tcPr>
            <w:tcW w:w="9791" w:type="dxa"/>
            <w:gridSpan w:val="6"/>
            <w:tcBorders>
              <w:top w:val="single" w:sz="4" w:space="0" w:color="auto"/>
              <w:left w:val="single" w:sz="4" w:space="0" w:color="auto"/>
              <w:bottom w:val="single" w:sz="4" w:space="0" w:color="auto"/>
              <w:right w:val="single" w:sz="4" w:space="0" w:color="auto"/>
            </w:tcBorders>
          </w:tcPr>
          <w:p w14:paraId="56DC8270" w14:textId="77777777" w:rsidR="003F4B9A" w:rsidRDefault="003F4B9A" w:rsidP="00A719F1">
            <w:pPr>
              <w:pStyle w:val="TAN"/>
              <w:rPr>
                <w:rFonts w:eastAsia="MS Mincho"/>
                <w:lang w:val="en-US"/>
              </w:rPr>
            </w:pPr>
            <w:r>
              <w:rPr>
                <w:lang w:val="en-US"/>
              </w:rPr>
              <w:t xml:space="preserve">NOTE </w:t>
            </w:r>
            <w:r>
              <w:rPr>
                <w:rFonts w:hint="eastAsia"/>
                <w:lang w:val="en-US"/>
              </w:rPr>
              <w:t>1</w:t>
            </w:r>
            <w:r>
              <w:rPr>
                <w:lang w:val="en-US"/>
              </w:rPr>
              <w:t>:</w:t>
            </w:r>
            <w:r>
              <w:rPr>
                <w:lang w:val="en-US"/>
              </w:rPr>
              <w:tab/>
            </w:r>
            <w:r>
              <w:rPr>
                <w:rFonts w:eastAsia="MS Mincho"/>
                <w:lang w:val="en-US"/>
              </w:rPr>
              <w:t>Band n256 lower frequency ranges are modified to enable specific implementations</w:t>
            </w:r>
          </w:p>
          <w:p w14:paraId="07C99693" w14:textId="0227E8E8" w:rsidR="003F4B9A" w:rsidRPr="00857351" w:rsidRDefault="003F4B9A" w:rsidP="003F4B9A">
            <w:pPr>
              <w:pStyle w:val="TAN"/>
              <w:rPr>
                <w:rFonts w:eastAsia="MS Mincho"/>
                <w:lang w:val="en-US"/>
              </w:rPr>
            </w:pPr>
            <w:r w:rsidRPr="001D386E">
              <w:rPr>
                <w:rFonts w:cs="Arial"/>
                <w:lang w:eastAsia="en-US"/>
              </w:rPr>
              <w:t>NOTE 2:</w:t>
            </w:r>
            <w:r w:rsidRPr="001D386E">
              <w:rPr>
                <w:rFonts w:cs="Arial"/>
                <w:lang w:eastAsia="en-US"/>
              </w:rPr>
              <w:tab/>
              <w:t>For operating bands which downlink band frequency range is between 1475.9 MHz &lt; f &lt; 2690 MHz the power level of the interferer (</w:t>
            </w:r>
            <w:proofErr w:type="spellStart"/>
            <w:r w:rsidRPr="001D386E">
              <w:rPr>
                <w:rFonts w:cs="Arial"/>
                <w:lang w:eastAsia="en-US"/>
              </w:rPr>
              <w:t>P</w:t>
            </w:r>
            <w:r w:rsidRPr="001D386E">
              <w:rPr>
                <w:rFonts w:cs="Arial"/>
                <w:vertAlign w:val="subscript"/>
                <w:lang w:eastAsia="en-US"/>
              </w:rPr>
              <w:t>Interferer</w:t>
            </w:r>
            <w:proofErr w:type="spellEnd"/>
            <w:r w:rsidRPr="001D386E">
              <w:rPr>
                <w:rFonts w:cs="Arial"/>
                <w:lang w:eastAsia="en-US"/>
              </w:rPr>
              <w:t xml:space="preserve">) for Range 3 shall be modified to: -20 dBm for the frequency range which is bounded by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- 200 MHz of the lowest band that UE supports in frequency range </w:t>
            </w:r>
            <w:r w:rsidRPr="001D386E">
              <w:rPr>
                <w:rFonts w:cs="Arial"/>
                <w:lang w:eastAsia="ja-JP"/>
              </w:rPr>
              <w:t>1475.9</w:t>
            </w:r>
            <w:r w:rsidRPr="001D386E">
              <w:rPr>
                <w:rFonts w:cs="Arial"/>
                <w:lang w:eastAsia="en-US"/>
              </w:rPr>
              <w:t xml:space="preserve"> MHz &lt; f &lt; 2690 MHz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 xml:space="preserve">  </w:t>
            </w:r>
            <w:r w:rsidRPr="001D386E">
              <w:rPr>
                <w:rFonts w:cs="Arial"/>
                <w:lang w:eastAsia="en-US"/>
              </w:rPr>
              <w:t xml:space="preserve">+ 200 MHz of the highest band that UE supports </w:t>
            </w:r>
            <w:proofErr w:type="spellStart"/>
            <w:r w:rsidRPr="001D386E">
              <w:rPr>
                <w:rFonts w:cs="Arial"/>
                <w:lang w:eastAsia="en-US"/>
              </w:rPr>
              <w:t>supports</w:t>
            </w:r>
            <w:proofErr w:type="spellEnd"/>
            <w:r w:rsidRPr="001D386E">
              <w:rPr>
                <w:rFonts w:cs="Arial"/>
                <w:lang w:eastAsia="en-US"/>
              </w:rPr>
              <w:t xml:space="preserve"> in frequency range </w:t>
            </w:r>
            <w:r w:rsidRPr="001D386E">
              <w:rPr>
                <w:rFonts w:cs="Arial"/>
                <w:lang w:eastAsia="ja-JP"/>
              </w:rPr>
              <w:t>1475.9</w:t>
            </w:r>
            <w:r w:rsidRPr="001D386E">
              <w:rPr>
                <w:rFonts w:cs="Arial"/>
                <w:lang w:eastAsia="en-US"/>
              </w:rPr>
              <w:t xml:space="preserve"> MHz &lt; f &lt; 2690 </w:t>
            </w:r>
            <w:proofErr w:type="spellStart"/>
            <w:r w:rsidRPr="001D386E">
              <w:rPr>
                <w:rFonts w:cs="Arial"/>
                <w:lang w:eastAsia="en-US"/>
              </w:rPr>
              <w:t>MHz.</w:t>
            </w:r>
            <w:proofErr w:type="spellEnd"/>
            <w:r>
              <w:rPr>
                <w:rFonts w:cs="Arial"/>
                <w:lang w:val="en-US" w:eastAsia="en-US"/>
              </w:rPr>
              <w:t>”</w:t>
            </w:r>
          </w:p>
        </w:tc>
      </w:tr>
    </w:tbl>
    <w:p w14:paraId="77978901" w14:textId="4A13A0D5" w:rsidR="003F4B9A" w:rsidRDefault="003F4B9A" w:rsidP="00857351"/>
    <w:p w14:paraId="65D66809" w14:textId="2DD426FA" w:rsidR="004B6F0D" w:rsidRPr="00AF55DC" w:rsidRDefault="004B6F0D" w:rsidP="004B6F0D">
      <w:pPr>
        <w:ind w:left="720"/>
        <w:rPr>
          <w:b/>
          <w:bCs/>
          <w:u w:val="single"/>
        </w:rPr>
      </w:pPr>
      <w:r>
        <w:rPr>
          <w:b/>
          <w:bCs/>
          <w:u w:val="single"/>
        </w:rPr>
        <w:t>OOB requirement for Cat-M1:</w:t>
      </w:r>
    </w:p>
    <w:p w14:paraId="6E0DF074" w14:textId="27CE939E" w:rsidR="004B6F0D" w:rsidRDefault="004B6F0D" w:rsidP="00857351"/>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6"/>
        <w:gridCol w:w="687"/>
        <w:gridCol w:w="2195"/>
        <w:gridCol w:w="2340"/>
        <w:gridCol w:w="2227"/>
      </w:tblGrid>
      <w:tr w:rsidR="004B6F0D" w14:paraId="69325054"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365741C" w14:textId="77777777" w:rsidR="004B6F0D" w:rsidRDefault="004B6F0D" w:rsidP="00A719F1">
            <w:pPr>
              <w:pStyle w:val="TAH"/>
              <w:rPr>
                <w:highlight w:val="yellow"/>
              </w:rPr>
            </w:pPr>
            <w:r>
              <w:rPr>
                <w:rFonts w:eastAsia="PMingLiU"/>
              </w:rPr>
              <w:t>Operating Band</w:t>
            </w:r>
          </w:p>
        </w:tc>
        <w:tc>
          <w:tcPr>
            <w:tcW w:w="1236" w:type="dxa"/>
            <w:tcBorders>
              <w:top w:val="single" w:sz="4" w:space="0" w:color="auto"/>
              <w:left w:val="single" w:sz="4" w:space="0" w:color="auto"/>
              <w:bottom w:val="single" w:sz="4" w:space="0" w:color="auto"/>
              <w:right w:val="single" w:sz="4" w:space="0" w:color="auto"/>
            </w:tcBorders>
          </w:tcPr>
          <w:p w14:paraId="76242AC3" w14:textId="77777777" w:rsidR="004B6F0D" w:rsidRDefault="004B6F0D" w:rsidP="00A719F1">
            <w:pPr>
              <w:pStyle w:val="TAH"/>
            </w:pPr>
            <w:r>
              <w:t>Parameter</w:t>
            </w:r>
          </w:p>
        </w:tc>
        <w:tc>
          <w:tcPr>
            <w:tcW w:w="687" w:type="dxa"/>
            <w:tcBorders>
              <w:top w:val="single" w:sz="4" w:space="0" w:color="auto"/>
              <w:left w:val="single" w:sz="4" w:space="0" w:color="auto"/>
              <w:bottom w:val="single" w:sz="4" w:space="0" w:color="auto"/>
              <w:right w:val="single" w:sz="4" w:space="0" w:color="auto"/>
            </w:tcBorders>
          </w:tcPr>
          <w:p w14:paraId="64897DD0" w14:textId="77777777" w:rsidR="004B6F0D" w:rsidRDefault="004B6F0D" w:rsidP="00A719F1">
            <w:pPr>
              <w:pStyle w:val="TAH"/>
            </w:pPr>
            <w:r>
              <w:t>Unit</w:t>
            </w:r>
          </w:p>
        </w:tc>
        <w:tc>
          <w:tcPr>
            <w:tcW w:w="2195" w:type="dxa"/>
            <w:tcBorders>
              <w:top w:val="single" w:sz="4" w:space="0" w:color="auto"/>
              <w:left w:val="single" w:sz="4" w:space="0" w:color="auto"/>
              <w:bottom w:val="single" w:sz="4" w:space="0" w:color="auto"/>
              <w:right w:val="single" w:sz="4" w:space="0" w:color="auto"/>
            </w:tcBorders>
          </w:tcPr>
          <w:p w14:paraId="09AC81E3" w14:textId="77777777" w:rsidR="004B6F0D" w:rsidRDefault="004B6F0D" w:rsidP="00A719F1">
            <w:pPr>
              <w:pStyle w:val="TAH"/>
            </w:pPr>
            <w:r>
              <w:t>Range 1</w:t>
            </w:r>
          </w:p>
        </w:tc>
        <w:tc>
          <w:tcPr>
            <w:tcW w:w="2340" w:type="dxa"/>
            <w:tcBorders>
              <w:top w:val="single" w:sz="4" w:space="0" w:color="auto"/>
              <w:left w:val="single" w:sz="4" w:space="0" w:color="auto"/>
              <w:bottom w:val="single" w:sz="4" w:space="0" w:color="auto"/>
              <w:right w:val="single" w:sz="4" w:space="0" w:color="auto"/>
            </w:tcBorders>
          </w:tcPr>
          <w:p w14:paraId="39FF9577" w14:textId="77777777" w:rsidR="004B6F0D" w:rsidRDefault="004B6F0D" w:rsidP="00A719F1">
            <w:pPr>
              <w:pStyle w:val="TAH"/>
            </w:pPr>
            <w:r>
              <w:t>Range 2</w:t>
            </w:r>
          </w:p>
        </w:tc>
        <w:tc>
          <w:tcPr>
            <w:tcW w:w="2227" w:type="dxa"/>
            <w:tcBorders>
              <w:top w:val="single" w:sz="4" w:space="0" w:color="auto"/>
              <w:left w:val="single" w:sz="4" w:space="0" w:color="auto"/>
              <w:bottom w:val="single" w:sz="4" w:space="0" w:color="auto"/>
              <w:right w:val="single" w:sz="4" w:space="0" w:color="auto"/>
            </w:tcBorders>
          </w:tcPr>
          <w:p w14:paraId="1D15D252" w14:textId="77777777" w:rsidR="004B6F0D" w:rsidRDefault="004B6F0D" w:rsidP="00A719F1">
            <w:pPr>
              <w:pStyle w:val="TAH"/>
            </w:pPr>
            <w:r>
              <w:t>Range 3</w:t>
            </w:r>
          </w:p>
        </w:tc>
      </w:tr>
      <w:tr w:rsidR="004B6F0D" w14:paraId="7F76BDAD"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A409DBA" w14:textId="77777777" w:rsidR="004B6F0D" w:rsidRDefault="004B6F0D" w:rsidP="00A719F1">
            <w:pPr>
              <w:pStyle w:val="TAC"/>
              <w:rPr>
                <w:highlight w:val="yellow"/>
              </w:rPr>
            </w:pPr>
          </w:p>
        </w:tc>
        <w:tc>
          <w:tcPr>
            <w:tcW w:w="1236" w:type="dxa"/>
            <w:tcBorders>
              <w:top w:val="single" w:sz="4" w:space="0" w:color="auto"/>
              <w:left w:val="single" w:sz="4" w:space="0" w:color="auto"/>
              <w:bottom w:val="single" w:sz="4" w:space="0" w:color="auto"/>
              <w:right w:val="single" w:sz="4" w:space="0" w:color="auto"/>
            </w:tcBorders>
          </w:tcPr>
          <w:p w14:paraId="2BEFC209" w14:textId="77777777" w:rsidR="004B6F0D" w:rsidRDefault="004B6F0D" w:rsidP="00A719F1">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27F3A877" w14:textId="77777777" w:rsidR="004B6F0D" w:rsidRDefault="004B6F0D" w:rsidP="00A719F1">
            <w:pPr>
              <w:pStyle w:val="TAC"/>
              <w:rPr>
                <w:lang w:val="sv-SE"/>
              </w:rPr>
            </w:pPr>
            <w:r>
              <w:rPr>
                <w:lang w:val="sv-SE"/>
              </w:rPr>
              <w:t>dBm</w:t>
            </w:r>
          </w:p>
        </w:tc>
        <w:tc>
          <w:tcPr>
            <w:tcW w:w="2195" w:type="dxa"/>
            <w:tcBorders>
              <w:top w:val="single" w:sz="4" w:space="0" w:color="auto"/>
              <w:left w:val="single" w:sz="4" w:space="0" w:color="auto"/>
              <w:bottom w:val="single" w:sz="4" w:space="0" w:color="auto"/>
              <w:right w:val="single" w:sz="4" w:space="0" w:color="auto"/>
            </w:tcBorders>
          </w:tcPr>
          <w:p w14:paraId="4992A4DD" w14:textId="77777777" w:rsidR="004B6F0D" w:rsidRDefault="004B6F0D" w:rsidP="00A719F1">
            <w:pPr>
              <w:pStyle w:val="TAC"/>
            </w:pPr>
            <w:r>
              <w:t>-44</w:t>
            </w:r>
          </w:p>
        </w:tc>
        <w:tc>
          <w:tcPr>
            <w:tcW w:w="2340" w:type="dxa"/>
            <w:tcBorders>
              <w:top w:val="single" w:sz="4" w:space="0" w:color="auto"/>
              <w:left w:val="single" w:sz="4" w:space="0" w:color="auto"/>
              <w:bottom w:val="single" w:sz="4" w:space="0" w:color="auto"/>
              <w:right w:val="single" w:sz="4" w:space="0" w:color="auto"/>
            </w:tcBorders>
          </w:tcPr>
          <w:p w14:paraId="19CB7EA4" w14:textId="77777777" w:rsidR="004B6F0D" w:rsidRPr="004B6F0D" w:rsidRDefault="004B6F0D" w:rsidP="00A719F1">
            <w:pPr>
              <w:pStyle w:val="TAC"/>
            </w:pPr>
            <w:r w:rsidRPr="004B6F0D">
              <w:t>-30</w:t>
            </w:r>
          </w:p>
        </w:tc>
        <w:tc>
          <w:tcPr>
            <w:tcW w:w="2227" w:type="dxa"/>
            <w:tcBorders>
              <w:top w:val="single" w:sz="4" w:space="0" w:color="auto"/>
              <w:left w:val="single" w:sz="4" w:space="0" w:color="auto"/>
              <w:bottom w:val="single" w:sz="4" w:space="0" w:color="auto"/>
              <w:right w:val="single" w:sz="4" w:space="0" w:color="auto"/>
            </w:tcBorders>
          </w:tcPr>
          <w:p w14:paraId="2EC61094" w14:textId="77777777" w:rsidR="004B6F0D" w:rsidRPr="004B6F0D" w:rsidRDefault="004B6F0D" w:rsidP="00A719F1">
            <w:pPr>
              <w:pStyle w:val="TAC"/>
            </w:pPr>
            <w:r w:rsidRPr="004B6F0D">
              <w:t>-15</w:t>
            </w:r>
          </w:p>
        </w:tc>
      </w:tr>
      <w:tr w:rsidR="004B6F0D" w14:paraId="6D832E9D"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95793BB" w14:textId="24E279A2" w:rsidR="004B6F0D" w:rsidRDefault="004B6F0D" w:rsidP="00A719F1">
            <w:pPr>
              <w:pStyle w:val="TAC"/>
            </w:pPr>
            <w:r>
              <w:t>255</w:t>
            </w:r>
          </w:p>
        </w:tc>
        <w:tc>
          <w:tcPr>
            <w:tcW w:w="1236" w:type="dxa"/>
            <w:tcBorders>
              <w:top w:val="single" w:sz="4" w:space="0" w:color="auto"/>
              <w:left w:val="single" w:sz="4" w:space="0" w:color="auto"/>
              <w:bottom w:val="single" w:sz="4" w:space="0" w:color="auto"/>
              <w:right w:val="single" w:sz="4" w:space="0" w:color="auto"/>
            </w:tcBorders>
          </w:tcPr>
          <w:p w14:paraId="7FCB2666" w14:textId="77777777" w:rsidR="004B6F0D" w:rsidRDefault="004B6F0D" w:rsidP="00A719F1">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2F8D2379" w14:textId="77777777" w:rsidR="004B6F0D" w:rsidRDefault="004B6F0D" w:rsidP="00A719F1">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54969BB8" w14:textId="77777777" w:rsidR="004B6F0D" w:rsidRDefault="004B6F0D" w:rsidP="00A719F1">
            <w:pPr>
              <w:pStyle w:val="TAC"/>
            </w:pPr>
            <w:r>
              <w:t xml:space="preserve">-60 &lt; f – </w:t>
            </w:r>
            <w:proofErr w:type="spellStart"/>
            <w:r>
              <w:t>F</w:t>
            </w:r>
            <w:r>
              <w:rPr>
                <w:vertAlign w:val="subscript"/>
              </w:rPr>
              <w:t>DL_low</w:t>
            </w:r>
            <w:proofErr w:type="spellEnd"/>
            <w:r>
              <w:t xml:space="preserve"> &lt; -15</w:t>
            </w:r>
          </w:p>
          <w:p w14:paraId="30E0B59D" w14:textId="77777777" w:rsidR="004B6F0D" w:rsidRDefault="004B6F0D" w:rsidP="00A719F1">
            <w:pPr>
              <w:pStyle w:val="TAC"/>
            </w:pPr>
            <w:r>
              <w:t>or</w:t>
            </w:r>
          </w:p>
          <w:p w14:paraId="37A424B9" w14:textId="77777777" w:rsidR="004B6F0D" w:rsidRDefault="004B6F0D" w:rsidP="00A719F1">
            <w:pPr>
              <w:pStyle w:val="TAC"/>
            </w:pPr>
            <w:r>
              <w:t xml:space="preserve">15 &lt; f – </w:t>
            </w:r>
            <w:proofErr w:type="spellStart"/>
            <w:r>
              <w:t>F</w:t>
            </w:r>
            <w:r>
              <w:rPr>
                <w:vertAlign w:val="subscript"/>
              </w:rPr>
              <w:t>DL_high</w:t>
            </w:r>
            <w:proofErr w:type="spellEnd"/>
            <w:r>
              <w:t xml:space="preserve"> &lt; 60</w:t>
            </w:r>
          </w:p>
        </w:tc>
        <w:tc>
          <w:tcPr>
            <w:tcW w:w="2340" w:type="dxa"/>
            <w:tcBorders>
              <w:top w:val="single" w:sz="4" w:space="0" w:color="auto"/>
              <w:left w:val="single" w:sz="4" w:space="0" w:color="auto"/>
              <w:bottom w:val="single" w:sz="4" w:space="0" w:color="auto"/>
              <w:right w:val="single" w:sz="4" w:space="0" w:color="auto"/>
            </w:tcBorders>
          </w:tcPr>
          <w:p w14:paraId="2F219B22" w14:textId="77777777" w:rsidR="004B6F0D" w:rsidRDefault="004B6F0D" w:rsidP="00A719F1">
            <w:pPr>
              <w:pStyle w:val="TAC"/>
            </w:pPr>
            <w:r>
              <w:t xml:space="preserve">-85 &lt; f – </w:t>
            </w:r>
            <w:proofErr w:type="spellStart"/>
            <w:r>
              <w:t>F</w:t>
            </w:r>
            <w:r>
              <w:rPr>
                <w:vertAlign w:val="subscript"/>
              </w:rPr>
              <w:t>DL_low</w:t>
            </w:r>
            <w:proofErr w:type="spellEnd"/>
            <w:r>
              <w:t xml:space="preserve"> ≤ -60</w:t>
            </w:r>
          </w:p>
          <w:p w14:paraId="37493D98" w14:textId="77777777" w:rsidR="004B6F0D" w:rsidRDefault="004B6F0D" w:rsidP="00A719F1">
            <w:pPr>
              <w:pStyle w:val="TAC"/>
            </w:pPr>
            <w:r>
              <w:t>or</w:t>
            </w:r>
          </w:p>
          <w:p w14:paraId="0FCCCCAF" w14:textId="77777777" w:rsidR="004B6F0D" w:rsidRDefault="004B6F0D" w:rsidP="00A719F1">
            <w:pPr>
              <w:pStyle w:val="TAC"/>
            </w:pPr>
            <w:r>
              <w:t xml:space="preserve">60 ≤ f – </w:t>
            </w:r>
            <w:proofErr w:type="spellStart"/>
            <w:r>
              <w:t>F</w:t>
            </w:r>
            <w:r>
              <w:rPr>
                <w:vertAlign w:val="subscript"/>
              </w:rPr>
              <w:t>DL_high</w:t>
            </w:r>
            <w:proofErr w:type="spellEnd"/>
            <w:r>
              <w:t xml:space="preserve"> &lt; 85</w:t>
            </w:r>
          </w:p>
        </w:tc>
        <w:tc>
          <w:tcPr>
            <w:tcW w:w="2227" w:type="dxa"/>
            <w:tcBorders>
              <w:top w:val="single" w:sz="4" w:space="0" w:color="auto"/>
              <w:left w:val="single" w:sz="4" w:space="0" w:color="auto"/>
              <w:bottom w:val="single" w:sz="4" w:space="0" w:color="auto"/>
              <w:right w:val="single" w:sz="4" w:space="0" w:color="auto"/>
            </w:tcBorders>
          </w:tcPr>
          <w:p w14:paraId="3ED50E98" w14:textId="77777777" w:rsidR="004B6F0D" w:rsidRDefault="004B6F0D" w:rsidP="00A719F1">
            <w:pPr>
              <w:pStyle w:val="TAC"/>
            </w:pPr>
            <w:r>
              <w:t xml:space="preserve">1 ≤ f ≤ </w:t>
            </w:r>
            <w:proofErr w:type="spellStart"/>
            <w:r>
              <w:t>F</w:t>
            </w:r>
            <w:r>
              <w:rPr>
                <w:vertAlign w:val="subscript"/>
              </w:rPr>
              <w:t>DL_low</w:t>
            </w:r>
            <w:proofErr w:type="spellEnd"/>
            <w:r>
              <w:t xml:space="preserve"> – 85</w:t>
            </w:r>
          </w:p>
          <w:p w14:paraId="0E9DBFD4" w14:textId="77777777" w:rsidR="004B6F0D" w:rsidRDefault="004B6F0D" w:rsidP="00A719F1">
            <w:pPr>
              <w:pStyle w:val="TAC"/>
            </w:pPr>
            <w:r>
              <w:t>or</w:t>
            </w:r>
          </w:p>
          <w:p w14:paraId="54D4DCFD" w14:textId="77777777" w:rsidR="004B6F0D" w:rsidRDefault="004B6F0D" w:rsidP="00A719F1">
            <w:pPr>
              <w:pStyle w:val="TAC"/>
            </w:pPr>
            <w:proofErr w:type="spellStart"/>
            <w:r>
              <w:t>F</w:t>
            </w:r>
            <w:r>
              <w:rPr>
                <w:vertAlign w:val="subscript"/>
              </w:rPr>
              <w:t>DL_high</w:t>
            </w:r>
            <w:proofErr w:type="spellEnd"/>
            <w:r>
              <w:t xml:space="preserve"> + 85 ≤ f</w:t>
            </w:r>
          </w:p>
          <w:p w14:paraId="052EBFDD" w14:textId="77777777" w:rsidR="004B6F0D" w:rsidRDefault="004B6F0D" w:rsidP="00A719F1">
            <w:pPr>
              <w:pStyle w:val="TAC"/>
            </w:pPr>
            <w:r>
              <w:t>≤ 12750</w:t>
            </w:r>
          </w:p>
        </w:tc>
      </w:tr>
      <w:tr w:rsidR="004B6F0D" w14:paraId="3D3EBD7D" w14:textId="77777777" w:rsidTr="00A719F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CA0391D" w14:textId="1F610DAD" w:rsidR="004B6F0D" w:rsidRDefault="004B6F0D" w:rsidP="00A719F1">
            <w:pPr>
              <w:pStyle w:val="TAC"/>
            </w:pPr>
            <w:r>
              <w:t>256</w:t>
            </w:r>
            <w:r>
              <w:rPr>
                <w:vertAlign w:val="superscript"/>
              </w:rPr>
              <w:t>1</w:t>
            </w:r>
          </w:p>
        </w:tc>
        <w:tc>
          <w:tcPr>
            <w:tcW w:w="1236" w:type="dxa"/>
            <w:tcBorders>
              <w:top w:val="single" w:sz="4" w:space="0" w:color="auto"/>
              <w:left w:val="single" w:sz="4" w:space="0" w:color="auto"/>
              <w:bottom w:val="single" w:sz="4" w:space="0" w:color="auto"/>
              <w:right w:val="single" w:sz="4" w:space="0" w:color="auto"/>
            </w:tcBorders>
          </w:tcPr>
          <w:p w14:paraId="09BC05F3" w14:textId="77777777" w:rsidR="004B6F0D" w:rsidRDefault="004B6F0D" w:rsidP="00A719F1">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0D3CEAC9" w14:textId="77777777" w:rsidR="004B6F0D" w:rsidRDefault="004B6F0D" w:rsidP="00A719F1">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7507DAA3" w14:textId="77777777" w:rsidR="004B6F0D" w:rsidRDefault="004B6F0D" w:rsidP="00A719F1">
            <w:pPr>
              <w:pStyle w:val="TAC"/>
            </w:pPr>
            <w:r>
              <w:t>-100</w:t>
            </w:r>
            <w:r>
              <w:rPr>
                <w:rFonts w:hint="eastAsia"/>
                <w:lang w:eastAsia="zh-CN"/>
              </w:rPr>
              <w:t xml:space="preserve"> </w:t>
            </w:r>
            <w:r>
              <w:t xml:space="preserve">&lt; f – </w:t>
            </w:r>
            <w:proofErr w:type="spellStart"/>
            <w:r>
              <w:t>F</w:t>
            </w:r>
            <w:r>
              <w:rPr>
                <w:vertAlign w:val="subscript"/>
              </w:rPr>
              <w:t>DL_low</w:t>
            </w:r>
            <w:proofErr w:type="spellEnd"/>
            <w:r>
              <w:t xml:space="preserve"> &lt; -15</w:t>
            </w:r>
          </w:p>
          <w:p w14:paraId="495B9334" w14:textId="77777777" w:rsidR="004B6F0D" w:rsidRDefault="004B6F0D" w:rsidP="00A719F1">
            <w:pPr>
              <w:pStyle w:val="TAC"/>
            </w:pPr>
            <w:r>
              <w:t>or</w:t>
            </w:r>
          </w:p>
          <w:p w14:paraId="592B129F" w14:textId="77777777" w:rsidR="004B6F0D" w:rsidRDefault="004B6F0D" w:rsidP="00A719F1">
            <w:pPr>
              <w:pStyle w:val="TAC"/>
              <w:rPr>
                <w:highlight w:val="yellow"/>
              </w:rPr>
            </w:pPr>
            <w:r>
              <w:t xml:space="preserve">15 &lt; f – </w:t>
            </w:r>
            <w:proofErr w:type="spellStart"/>
            <w:r>
              <w:t>F</w:t>
            </w:r>
            <w:r>
              <w:rPr>
                <w:vertAlign w:val="subscript"/>
              </w:rPr>
              <w:t>DL_high</w:t>
            </w:r>
            <w:proofErr w:type="spellEnd"/>
            <w:r>
              <w:t xml:space="preserve"> &lt; 60</w:t>
            </w:r>
          </w:p>
        </w:tc>
        <w:tc>
          <w:tcPr>
            <w:tcW w:w="2340" w:type="dxa"/>
            <w:tcBorders>
              <w:top w:val="single" w:sz="4" w:space="0" w:color="auto"/>
              <w:left w:val="single" w:sz="4" w:space="0" w:color="auto"/>
              <w:bottom w:val="single" w:sz="4" w:space="0" w:color="auto"/>
              <w:right w:val="single" w:sz="4" w:space="0" w:color="auto"/>
            </w:tcBorders>
          </w:tcPr>
          <w:p w14:paraId="64764AB5" w14:textId="77777777" w:rsidR="004B6F0D" w:rsidRDefault="004B6F0D" w:rsidP="00A719F1">
            <w:pPr>
              <w:pStyle w:val="TAC"/>
            </w:pPr>
            <w:r>
              <w:t xml:space="preserve">-145 &lt; f – </w:t>
            </w:r>
            <w:proofErr w:type="spellStart"/>
            <w:r>
              <w:t>F</w:t>
            </w:r>
            <w:r>
              <w:rPr>
                <w:vertAlign w:val="subscript"/>
              </w:rPr>
              <w:t>DL_low</w:t>
            </w:r>
            <w:proofErr w:type="spellEnd"/>
            <w:r>
              <w:t xml:space="preserve"> ≤ -100</w:t>
            </w:r>
          </w:p>
          <w:p w14:paraId="291CDFA4" w14:textId="77777777" w:rsidR="004B6F0D" w:rsidRDefault="004B6F0D" w:rsidP="00A719F1">
            <w:pPr>
              <w:pStyle w:val="TAC"/>
            </w:pPr>
            <w:r>
              <w:t>or</w:t>
            </w:r>
          </w:p>
          <w:p w14:paraId="53BC60E8" w14:textId="77777777" w:rsidR="004B6F0D" w:rsidRDefault="004B6F0D" w:rsidP="00A719F1">
            <w:pPr>
              <w:pStyle w:val="TAC"/>
            </w:pPr>
            <w:r>
              <w:t xml:space="preserve">60 ≤ f – </w:t>
            </w:r>
            <w:proofErr w:type="spellStart"/>
            <w:r>
              <w:t>F</w:t>
            </w:r>
            <w:r>
              <w:rPr>
                <w:vertAlign w:val="subscript"/>
              </w:rPr>
              <w:t>DL_high</w:t>
            </w:r>
            <w:proofErr w:type="spellEnd"/>
            <w:r>
              <w:t xml:space="preserve"> &lt; 85</w:t>
            </w:r>
          </w:p>
        </w:tc>
        <w:tc>
          <w:tcPr>
            <w:tcW w:w="2227" w:type="dxa"/>
            <w:tcBorders>
              <w:top w:val="single" w:sz="4" w:space="0" w:color="auto"/>
              <w:left w:val="single" w:sz="4" w:space="0" w:color="auto"/>
              <w:bottom w:val="single" w:sz="4" w:space="0" w:color="auto"/>
              <w:right w:val="single" w:sz="4" w:space="0" w:color="auto"/>
            </w:tcBorders>
          </w:tcPr>
          <w:p w14:paraId="7CDE854F" w14:textId="77777777" w:rsidR="004B6F0D" w:rsidRDefault="004B6F0D" w:rsidP="00A719F1">
            <w:pPr>
              <w:pStyle w:val="TAC"/>
            </w:pPr>
            <w:r>
              <w:t xml:space="preserve">1 ≤ f ≤ </w:t>
            </w:r>
            <w:proofErr w:type="spellStart"/>
            <w:r>
              <w:t>F</w:t>
            </w:r>
            <w:r>
              <w:rPr>
                <w:vertAlign w:val="subscript"/>
              </w:rPr>
              <w:t>DL_low</w:t>
            </w:r>
            <w:proofErr w:type="spellEnd"/>
            <w:r>
              <w:t xml:space="preserve"> – 145</w:t>
            </w:r>
          </w:p>
          <w:p w14:paraId="7FAD3084" w14:textId="77777777" w:rsidR="004B6F0D" w:rsidRDefault="004B6F0D" w:rsidP="00A719F1">
            <w:pPr>
              <w:pStyle w:val="TAC"/>
            </w:pPr>
            <w:r>
              <w:t>or</w:t>
            </w:r>
          </w:p>
          <w:p w14:paraId="322B2BDE" w14:textId="77777777" w:rsidR="004B6F0D" w:rsidRDefault="004B6F0D" w:rsidP="00A719F1">
            <w:pPr>
              <w:pStyle w:val="TAC"/>
            </w:pPr>
            <w:proofErr w:type="spellStart"/>
            <w:r>
              <w:t>F</w:t>
            </w:r>
            <w:r>
              <w:rPr>
                <w:vertAlign w:val="subscript"/>
              </w:rPr>
              <w:t>DL_high</w:t>
            </w:r>
            <w:proofErr w:type="spellEnd"/>
            <w:r>
              <w:t xml:space="preserve"> + 85 ≤ f ≤ 12750</w:t>
            </w:r>
          </w:p>
        </w:tc>
      </w:tr>
      <w:tr w:rsidR="004B6F0D" w14:paraId="2EDA1974" w14:textId="77777777" w:rsidTr="00A719F1">
        <w:trPr>
          <w:jc w:val="center"/>
        </w:trPr>
        <w:tc>
          <w:tcPr>
            <w:tcW w:w="9791" w:type="dxa"/>
            <w:gridSpan w:val="6"/>
            <w:tcBorders>
              <w:top w:val="single" w:sz="4" w:space="0" w:color="auto"/>
              <w:left w:val="single" w:sz="4" w:space="0" w:color="auto"/>
              <w:bottom w:val="single" w:sz="4" w:space="0" w:color="auto"/>
              <w:right w:val="single" w:sz="4" w:space="0" w:color="auto"/>
            </w:tcBorders>
          </w:tcPr>
          <w:p w14:paraId="2AF83615" w14:textId="77777777" w:rsidR="004B6F0D" w:rsidRDefault="004B6F0D" w:rsidP="00A719F1">
            <w:pPr>
              <w:pStyle w:val="TAN"/>
              <w:rPr>
                <w:rFonts w:eastAsia="MS Mincho"/>
                <w:lang w:val="en-US"/>
              </w:rPr>
            </w:pPr>
            <w:r>
              <w:rPr>
                <w:lang w:val="en-US"/>
              </w:rPr>
              <w:t xml:space="preserve">NOTE </w:t>
            </w:r>
            <w:r>
              <w:rPr>
                <w:rFonts w:hint="eastAsia"/>
                <w:lang w:val="en-US"/>
              </w:rPr>
              <w:t>1</w:t>
            </w:r>
            <w:r>
              <w:rPr>
                <w:lang w:val="en-US"/>
              </w:rPr>
              <w:t>:</w:t>
            </w:r>
            <w:r>
              <w:rPr>
                <w:lang w:val="en-US"/>
              </w:rPr>
              <w:tab/>
            </w:r>
            <w:r>
              <w:rPr>
                <w:rFonts w:eastAsia="MS Mincho"/>
                <w:lang w:val="en-US"/>
              </w:rPr>
              <w:t>Band n256 lower frequency ranges are modified to enable specific implementations</w:t>
            </w:r>
          </w:p>
          <w:p w14:paraId="2B8F2DBB" w14:textId="77777777" w:rsidR="004B6F0D" w:rsidRPr="00857351" w:rsidRDefault="004B6F0D" w:rsidP="004B6F0D">
            <w:pPr>
              <w:pStyle w:val="TAN"/>
              <w:rPr>
                <w:rFonts w:eastAsia="MS Mincho"/>
                <w:lang w:val="en-US"/>
              </w:rPr>
            </w:pPr>
          </w:p>
        </w:tc>
      </w:tr>
    </w:tbl>
    <w:p w14:paraId="3B01E971" w14:textId="4144DE89" w:rsidR="004B6F0D" w:rsidRDefault="004B6F0D" w:rsidP="00857351"/>
    <w:p w14:paraId="0A1A02F7" w14:textId="39CCCFF7" w:rsidR="00BA7D35" w:rsidRPr="003F4B9A" w:rsidRDefault="00BA7D35" w:rsidP="00BA7D35">
      <w:pPr>
        <w:pStyle w:val="Proposal"/>
      </w:pPr>
      <w:bookmarkStart w:id="19" w:name="_Ref114578339"/>
      <w:r>
        <w:t>Considering the above OOB for NTN cat-M1 and NTN NB-IoT.</w:t>
      </w:r>
      <w:bookmarkEnd w:id="19"/>
    </w:p>
    <w:p w14:paraId="57022FC3" w14:textId="77777777" w:rsidR="00E2572C" w:rsidRPr="00F102E6" w:rsidRDefault="00E2572C" w:rsidP="00E2572C">
      <w:pPr>
        <w:pStyle w:val="Heading1"/>
      </w:pPr>
      <w:r w:rsidRPr="00F102E6">
        <w:t>Conclusions</w:t>
      </w:r>
    </w:p>
    <w:p w14:paraId="09EF2AA1" w14:textId="3A3AA51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remaining</w:t>
      </w:r>
      <w:r w:rsidR="000E5643">
        <w:t xml:space="preserve"> </w:t>
      </w:r>
      <w:r w:rsidR="00DD624C">
        <w:t xml:space="preserve">RF requirement overview for </w:t>
      </w:r>
      <w:r w:rsidR="000B028D">
        <w:t xml:space="preserve">IoT UE </w:t>
      </w:r>
      <w:r w:rsidR="00760997" w:rsidRPr="00F102E6">
        <w:t xml:space="preserve">with below </w:t>
      </w:r>
      <w:r w:rsidR="0023099F">
        <w:t xml:space="preserve">observations and </w:t>
      </w:r>
      <w:r w:rsidR="00760997" w:rsidRPr="00F102E6">
        <w:t>proposal:</w:t>
      </w:r>
    </w:p>
    <w:p w14:paraId="5FA1884F" w14:textId="7A43C25A" w:rsidR="009F132C" w:rsidRDefault="009876E2" w:rsidP="009F5C86">
      <w:r>
        <w:fldChar w:fldCharType="begin"/>
      </w:r>
      <w:r>
        <w:instrText xml:space="preserve"> REF _Ref114578086 \r \h </w:instrText>
      </w:r>
      <w:r>
        <w:fldChar w:fldCharType="separate"/>
      </w:r>
      <w:r w:rsidR="00BF489A">
        <w:t>Observation 1</w:t>
      </w:r>
      <w:r>
        <w:fldChar w:fldCharType="end"/>
      </w:r>
      <w:r>
        <w:t xml:space="preserve"> </w:t>
      </w:r>
      <w:r>
        <w:fldChar w:fldCharType="begin"/>
      </w:r>
      <w:r>
        <w:instrText xml:space="preserve"> REF _Ref114578086 \h </w:instrText>
      </w:r>
      <w:r>
        <w:fldChar w:fldCharType="separate"/>
      </w:r>
      <w:r w:rsidR="00BF489A">
        <w:t>The FCC 25.202(f) requirement is more stringent than the 3GPP SEM mask for Cat-M1 and NB-IoT.</w:t>
      </w:r>
      <w:r>
        <w:fldChar w:fldCharType="end"/>
      </w:r>
    </w:p>
    <w:p w14:paraId="3A5CBC47" w14:textId="7815B91E" w:rsidR="009876E2" w:rsidRDefault="009876E2" w:rsidP="009F5C86">
      <w:r>
        <w:fldChar w:fldCharType="begin"/>
      </w:r>
      <w:r>
        <w:instrText xml:space="preserve"> REF _Ref114578131 \n \h </w:instrText>
      </w:r>
      <w:r>
        <w:fldChar w:fldCharType="separate"/>
      </w:r>
      <w:r w:rsidR="00BF489A">
        <w:t>Proposal-2:</w:t>
      </w:r>
      <w:r>
        <w:fldChar w:fldCharType="end"/>
      </w:r>
      <w:r>
        <w:t xml:space="preserve"> </w:t>
      </w:r>
      <w:r>
        <w:fldChar w:fldCharType="begin"/>
      </w:r>
      <w:r>
        <w:instrText xml:space="preserve"> REF _Ref114578131 \h </w:instrText>
      </w:r>
      <w:r>
        <w:fldChar w:fldCharType="separate"/>
      </w:r>
      <w:r w:rsidR="00BF489A">
        <w:rPr>
          <w:lang w:val="en-US" w:eastAsia="zh-CN"/>
        </w:rPr>
        <w:t>The same NS value can be applied to the additional SEM and additional spurious requirement in TS 38.101-5</w:t>
      </w:r>
      <w:r>
        <w:fldChar w:fldCharType="end"/>
      </w:r>
    </w:p>
    <w:p w14:paraId="28A40404" w14:textId="0DE89095" w:rsidR="009876E2" w:rsidRDefault="009876E2" w:rsidP="009F5C86">
      <w:r>
        <w:fldChar w:fldCharType="begin"/>
      </w:r>
      <w:r>
        <w:instrText xml:space="preserve"> REF _Ref114578163 \n \h </w:instrText>
      </w:r>
      <w:r>
        <w:fldChar w:fldCharType="separate"/>
      </w:r>
      <w:r w:rsidR="00BF489A">
        <w:t>Proposal-3:</w:t>
      </w:r>
      <w:r>
        <w:fldChar w:fldCharType="end"/>
      </w:r>
      <w:r>
        <w:fldChar w:fldCharType="begin"/>
      </w:r>
      <w:r>
        <w:instrText xml:space="preserve"> REF _Ref114578163 \h </w:instrText>
      </w:r>
      <w:r>
        <w:fldChar w:fldCharType="separate"/>
      </w:r>
      <w:r w:rsidR="00BF489A">
        <w:rPr>
          <w:lang w:val="en-US" w:eastAsia="zh-CN"/>
        </w:rPr>
        <w:t>Further investigate the A-MPR with the new additional SEM requirement for b255 and b256.</w:t>
      </w:r>
      <w:r>
        <w:fldChar w:fldCharType="end"/>
      </w:r>
    </w:p>
    <w:p w14:paraId="0E93B7EC" w14:textId="1C560FA0" w:rsidR="009060E0" w:rsidRDefault="009060E0" w:rsidP="009F5C86">
      <w:r>
        <w:fldChar w:fldCharType="begin"/>
      </w:r>
      <w:r>
        <w:instrText xml:space="preserve"> REF _Ref114578225 \n \h </w:instrText>
      </w:r>
      <w:r>
        <w:fldChar w:fldCharType="separate"/>
      </w:r>
      <w:r w:rsidR="00BF489A">
        <w:t>Observation 3</w:t>
      </w:r>
      <w:r>
        <w:fldChar w:fldCharType="end"/>
      </w:r>
      <w:r>
        <w:t>:</w:t>
      </w:r>
      <w:r>
        <w:fldChar w:fldCharType="begin"/>
      </w:r>
      <w:r>
        <w:instrText xml:space="preserve"> REF _Ref114578225 \h </w:instrText>
      </w:r>
      <w:r>
        <w:fldChar w:fldCharType="separate"/>
      </w:r>
      <w:r w:rsidR="00BF489A">
        <w:rPr>
          <w:lang w:val="en-CA"/>
        </w:rPr>
        <w:t>It will be easier for TE to measure and compensate the pre-compensated doppler shift by UE relative to the nominal UL frequency</w:t>
      </w:r>
      <w:r>
        <w:fldChar w:fldCharType="end"/>
      </w:r>
    </w:p>
    <w:p w14:paraId="41DEFD36" w14:textId="3532AF9A" w:rsidR="009060E0" w:rsidRDefault="009060E0" w:rsidP="009F5C86">
      <w:r>
        <w:fldChar w:fldCharType="begin"/>
      </w:r>
      <w:r>
        <w:instrText xml:space="preserve"> REF _Ref114578239 \n \h </w:instrText>
      </w:r>
      <w:r>
        <w:fldChar w:fldCharType="separate"/>
      </w:r>
      <w:r w:rsidR="00BF489A">
        <w:t>Observation 4</w:t>
      </w:r>
      <w:r>
        <w:fldChar w:fldCharType="end"/>
      </w:r>
      <w:r>
        <w:t xml:space="preserve">: </w:t>
      </w:r>
      <w:r>
        <w:fldChar w:fldCharType="begin"/>
      </w:r>
      <w:r>
        <w:instrText xml:space="preserve"> REF _Ref114578239 \h </w:instrText>
      </w:r>
      <w:r>
        <w:fldChar w:fldCharType="separate"/>
      </w:r>
      <w:r w:rsidR="00BF489A">
        <w:rPr>
          <w:lang w:val="en-CA"/>
        </w:rPr>
        <w:t>Discuss further whether the current test methodology is good enough to measure the additional frequency error caused by frequency pre-compensation in UE.</w:t>
      </w:r>
      <w:r>
        <w:fldChar w:fldCharType="end"/>
      </w:r>
    </w:p>
    <w:p w14:paraId="4B2F30E8" w14:textId="668D266F" w:rsidR="009060E0" w:rsidRDefault="009060E0" w:rsidP="009F5C86">
      <w:r>
        <w:fldChar w:fldCharType="begin"/>
      </w:r>
      <w:r>
        <w:instrText xml:space="preserve"> REF _Ref114578269 \n \h </w:instrText>
      </w:r>
      <w:r>
        <w:fldChar w:fldCharType="separate"/>
      </w:r>
      <w:r w:rsidR="00BF489A">
        <w:t>Proposal-4:</w:t>
      </w:r>
      <w:r>
        <w:fldChar w:fldCharType="end"/>
      </w:r>
      <w:r>
        <w:fldChar w:fldCharType="begin"/>
      </w:r>
      <w:r>
        <w:instrText xml:space="preserve"> REF _Ref114578269 \h </w:instrText>
      </w:r>
      <w:r>
        <w:fldChar w:fldCharType="separate"/>
      </w:r>
      <w:r w:rsidR="00BF489A">
        <w:rPr>
          <w:lang w:val="en-CA"/>
        </w:rPr>
        <w:t>Whether to have GNSS access at TE could leave to RAN5 to decide.</w:t>
      </w:r>
      <w:r>
        <w:fldChar w:fldCharType="end"/>
      </w:r>
    </w:p>
    <w:p w14:paraId="6ADCB4FA" w14:textId="4C0F52DF" w:rsidR="009060E0" w:rsidRDefault="009060E0" w:rsidP="009F5C86">
      <w:r>
        <w:fldChar w:fldCharType="begin"/>
      </w:r>
      <w:r>
        <w:instrText xml:space="preserve"> REF _Ref114578281 \n \h </w:instrText>
      </w:r>
      <w:r>
        <w:fldChar w:fldCharType="separate"/>
      </w:r>
      <w:r w:rsidR="00BF489A">
        <w:t>Proposal-5:</w:t>
      </w:r>
      <w:r>
        <w:fldChar w:fldCharType="end"/>
      </w:r>
      <w:r>
        <w:fldChar w:fldCharType="begin"/>
      </w:r>
      <w:r>
        <w:instrText xml:space="preserve"> REF _Ref114578281 \h </w:instrText>
      </w:r>
      <w:r>
        <w:fldChar w:fldCharType="separate"/>
      </w:r>
      <w:r w:rsidR="00BF489A">
        <w:rPr>
          <w:lang w:val="en-CA"/>
        </w:rPr>
        <w:t xml:space="preserve">The doppler frequency should be specified in annex  so that </w:t>
      </w:r>
      <w:r w:rsidR="00BF489A" w:rsidRPr="00CD5627">
        <w:rPr>
          <w:lang w:val="en-CA"/>
        </w:rPr>
        <w:t>frequency error caused by the deviation from the UE estimated amount and TE pre-set would be minimized.</w:t>
      </w:r>
      <w:r>
        <w:fldChar w:fldCharType="end"/>
      </w:r>
    </w:p>
    <w:p w14:paraId="65389235" w14:textId="5F35F2B0" w:rsidR="009060E0" w:rsidRDefault="009060E0" w:rsidP="009F5C86">
      <w:r>
        <w:fldChar w:fldCharType="begin"/>
      </w:r>
      <w:r>
        <w:instrText xml:space="preserve"> REF _Ref114578291 \n \h </w:instrText>
      </w:r>
      <w:r>
        <w:fldChar w:fldCharType="separate"/>
      </w:r>
      <w:r w:rsidR="00BF489A">
        <w:t>Proposal-6:</w:t>
      </w:r>
      <w:r>
        <w:fldChar w:fldCharType="end"/>
      </w:r>
      <w:r>
        <w:fldChar w:fldCharType="begin"/>
      </w:r>
      <w:r>
        <w:instrText xml:space="preserve"> REF _Ref114578291 \h </w:instrText>
      </w:r>
      <w:r>
        <w:fldChar w:fldCharType="separate"/>
      </w:r>
      <w:r w:rsidR="00BF489A">
        <w:rPr>
          <w:lang w:val="en-CA"/>
        </w:rPr>
        <w:t>RAN4 discuss the above changes for the frequency error requirement considering the test discussion above.</w:t>
      </w:r>
      <w:r>
        <w:fldChar w:fldCharType="end"/>
      </w:r>
    </w:p>
    <w:p w14:paraId="3C254E3A" w14:textId="353DF8F8" w:rsidR="009929D4" w:rsidRDefault="009929D4" w:rsidP="009F5C86">
      <w:r>
        <w:fldChar w:fldCharType="begin"/>
      </w:r>
      <w:r>
        <w:instrText xml:space="preserve"> REF _Ref115107987 \n \h </w:instrText>
      </w:r>
      <w:r>
        <w:fldChar w:fldCharType="separate"/>
      </w:r>
      <w:r w:rsidR="00BF489A">
        <w:t>Proposal-7:</w:t>
      </w:r>
      <w:r>
        <w:fldChar w:fldCharType="end"/>
      </w:r>
      <w:r>
        <w:fldChar w:fldCharType="begin"/>
      </w:r>
      <w:r>
        <w:instrText xml:space="preserve"> REF _Ref115107987 \h </w:instrText>
      </w:r>
      <w:r>
        <w:fldChar w:fldCharType="separate"/>
      </w:r>
      <w:r w:rsidR="00BF489A">
        <w:rPr>
          <w:lang w:val="en-CA"/>
        </w:rPr>
        <w:t>Discuss the above annex for the doppler frequency measurement.</w:t>
      </w:r>
      <w:r>
        <w:fldChar w:fldCharType="end"/>
      </w:r>
    </w:p>
    <w:p w14:paraId="606DE269" w14:textId="5F45033D" w:rsidR="009E2949" w:rsidRDefault="009E2949" w:rsidP="009F5C86">
      <w:r>
        <w:fldChar w:fldCharType="begin"/>
      </w:r>
      <w:r>
        <w:instrText xml:space="preserve"> REF _Ref115365203 \n \h </w:instrText>
      </w:r>
      <w:r>
        <w:fldChar w:fldCharType="separate"/>
      </w:r>
      <w:r w:rsidR="00BF489A">
        <w:t>Proposal-8:</w:t>
      </w:r>
      <w:r>
        <w:fldChar w:fldCharType="end"/>
      </w:r>
      <w:r>
        <w:fldChar w:fldCharType="begin"/>
      </w:r>
      <w:r>
        <w:instrText xml:space="preserve"> REF _Ref115365203 \h </w:instrText>
      </w:r>
      <w:r>
        <w:fldChar w:fldCharType="separate"/>
      </w:r>
      <w:r w:rsidR="00BF489A">
        <w:rPr>
          <w:lang w:val="en-CA"/>
        </w:rPr>
        <w:t>Legacy ACLR requirement should be reused if to reuse the legacy device directly to the NTN.</w:t>
      </w:r>
      <w:r>
        <w:fldChar w:fldCharType="end"/>
      </w:r>
    </w:p>
    <w:p w14:paraId="63D3013F" w14:textId="05485BD2" w:rsidR="009060E0" w:rsidRDefault="009060E0" w:rsidP="009F5C86">
      <w:r>
        <w:fldChar w:fldCharType="begin"/>
      </w:r>
      <w:r>
        <w:instrText xml:space="preserve"> REF _Ref114578315 \n \h </w:instrText>
      </w:r>
      <w:r>
        <w:fldChar w:fldCharType="separate"/>
      </w:r>
      <w:r w:rsidR="00BF489A">
        <w:t>Proposal-9:</w:t>
      </w:r>
      <w:r>
        <w:fldChar w:fldCharType="end"/>
      </w:r>
      <w:r>
        <w:fldChar w:fldCharType="begin"/>
      </w:r>
      <w:r>
        <w:instrText xml:space="preserve"> REF _Ref114578315 \h </w:instrText>
      </w:r>
      <w:r>
        <w:fldChar w:fldCharType="separate"/>
      </w:r>
      <w:r w:rsidR="00BF489A">
        <w:rPr>
          <w:lang w:val="en-CA"/>
        </w:rPr>
        <w:t>Reuse the NTN spurious requirement for coexisting with modification of operating band number.</w:t>
      </w:r>
      <w:r>
        <w:fldChar w:fldCharType="end"/>
      </w:r>
    </w:p>
    <w:p w14:paraId="596D8A99" w14:textId="2180EAC8" w:rsidR="009060E0" w:rsidRDefault="009060E0" w:rsidP="009F5C86">
      <w:r>
        <w:lastRenderedPageBreak/>
        <w:fldChar w:fldCharType="begin"/>
      </w:r>
      <w:r>
        <w:instrText xml:space="preserve"> REF _Ref114578326 \n \h </w:instrText>
      </w:r>
      <w:r>
        <w:fldChar w:fldCharType="separate"/>
      </w:r>
      <w:r w:rsidR="00BF489A">
        <w:t>Proposal-10:</w:t>
      </w:r>
      <w:r>
        <w:fldChar w:fldCharType="end"/>
      </w:r>
      <w:r>
        <w:fldChar w:fldCharType="begin"/>
      </w:r>
      <w:r>
        <w:instrText xml:space="preserve"> REF _Ref114578326 \h </w:instrText>
      </w:r>
      <w:r>
        <w:fldChar w:fldCharType="separate"/>
      </w:r>
      <w:r w:rsidR="00BF489A">
        <w:rPr>
          <w:lang w:val="en-CA"/>
        </w:rPr>
        <w:t>Consider the NTN Cat-M1 REFSENS based on B65 REFSENS with half dB tightening in TS 36.101.</w:t>
      </w:r>
      <w:r>
        <w:fldChar w:fldCharType="end"/>
      </w:r>
    </w:p>
    <w:p w14:paraId="334A65A0" w14:textId="560AC13A" w:rsidR="009060E0" w:rsidRDefault="009060E0" w:rsidP="009F5C86">
      <w:r>
        <w:fldChar w:fldCharType="begin"/>
      </w:r>
      <w:r>
        <w:instrText xml:space="preserve"> REF _Ref114578339 \n \h </w:instrText>
      </w:r>
      <w:r>
        <w:fldChar w:fldCharType="separate"/>
      </w:r>
      <w:r w:rsidR="00BF489A">
        <w:t>Proposal-11:</w:t>
      </w:r>
      <w:r>
        <w:fldChar w:fldCharType="end"/>
      </w:r>
      <w:r>
        <w:fldChar w:fldCharType="begin"/>
      </w:r>
      <w:r>
        <w:instrText xml:space="preserve"> REF _Ref114578339 \h </w:instrText>
      </w:r>
      <w:r>
        <w:fldChar w:fldCharType="separate"/>
      </w:r>
      <w:r w:rsidR="00BF489A">
        <w:t>Considering the above OOB for NTN cat-M1 and NTN NB-IoT.</w:t>
      </w:r>
      <w:r>
        <w:fldChar w:fldCharType="end"/>
      </w:r>
    </w:p>
    <w:p w14:paraId="2263E547" w14:textId="77777777" w:rsidR="009506E1" w:rsidRPr="00F102E6" w:rsidRDefault="009506E1" w:rsidP="009506E1">
      <w:pPr>
        <w:pStyle w:val="Heading1"/>
      </w:pPr>
      <w:r w:rsidRPr="00F102E6">
        <w:t>References</w:t>
      </w:r>
    </w:p>
    <w:p w14:paraId="07BAB7B1" w14:textId="232494A0" w:rsidR="00210ACF" w:rsidRDefault="004327FE" w:rsidP="00F102E6">
      <w:pPr>
        <w:numPr>
          <w:ilvl w:val="0"/>
          <w:numId w:val="9"/>
        </w:numPr>
      </w:pPr>
      <w:r w:rsidRPr="004327FE">
        <w:t>R4-2214467</w:t>
      </w:r>
      <w:r w:rsidR="00280D3A">
        <w:t>,</w:t>
      </w:r>
      <w:r w:rsidR="008B00AF" w:rsidRPr="008B00AF">
        <w:t xml:space="preserve"> </w:t>
      </w:r>
      <w:r w:rsidRPr="004327FE">
        <w:t>Way forward on NB-IoT/</w:t>
      </w:r>
      <w:proofErr w:type="spellStart"/>
      <w:r w:rsidRPr="004327FE">
        <w:t>eMTC</w:t>
      </w:r>
      <w:proofErr w:type="spellEnd"/>
      <w:r w:rsidRPr="004327FE">
        <w:t xml:space="preserve"> NTN agenda item 12.5.1 &amp; 12.5.4</w:t>
      </w:r>
      <w:r w:rsidR="008B00AF">
        <w:t>,</w:t>
      </w:r>
      <w:r w:rsidR="00AA28A0" w:rsidRPr="00AA28A0">
        <w:t xml:space="preserve"> MediaTek Inc</w:t>
      </w:r>
    </w:p>
    <w:p w14:paraId="4D6688C1" w14:textId="2131CFAE" w:rsidR="00563C13" w:rsidRDefault="00563C13" w:rsidP="00F102E6">
      <w:pPr>
        <w:numPr>
          <w:ilvl w:val="0"/>
          <w:numId w:val="9"/>
        </w:numPr>
      </w:pPr>
      <w:r>
        <w:t>TR 38.863.</w:t>
      </w:r>
    </w:p>
    <w:p w14:paraId="0EF908E7" w14:textId="6CCAE5B5" w:rsidR="00AA09A4" w:rsidRDefault="00AA09A4" w:rsidP="00F102E6">
      <w:pPr>
        <w:numPr>
          <w:ilvl w:val="0"/>
          <w:numId w:val="9"/>
        </w:numPr>
      </w:pPr>
      <w:r w:rsidRPr="00AA09A4">
        <w:t>R4-2207967</w:t>
      </w:r>
      <w:r>
        <w:t>,</w:t>
      </w:r>
      <w:r w:rsidR="00B909FE" w:rsidRPr="00B909FE">
        <w:t xml:space="preserve"> Measurements for n255 A-MPR evaluation</w:t>
      </w:r>
      <w:r w:rsidR="00B909FE">
        <w:t xml:space="preserve">, </w:t>
      </w:r>
      <w:proofErr w:type="spellStart"/>
      <w:r w:rsidR="006D5065" w:rsidRPr="006D5065">
        <w:t>Ligado</w:t>
      </w:r>
      <w:proofErr w:type="spellEnd"/>
      <w:r w:rsidR="006D5065" w:rsidRPr="006D5065">
        <w:t xml:space="preserve"> Networks</w:t>
      </w:r>
    </w:p>
    <w:p w14:paraId="3EDB383B" w14:textId="5C3BFA0C" w:rsidR="008718C0" w:rsidRDefault="008718C0" w:rsidP="00F102E6">
      <w:pPr>
        <w:numPr>
          <w:ilvl w:val="0"/>
          <w:numId w:val="9"/>
        </w:numPr>
      </w:pPr>
      <w:r>
        <w:t>TR 38.811</w:t>
      </w:r>
    </w:p>
    <w:p w14:paraId="03F4797A" w14:textId="196F5126" w:rsidR="0083257C" w:rsidRDefault="0083257C" w:rsidP="00F102E6">
      <w:pPr>
        <w:numPr>
          <w:ilvl w:val="0"/>
          <w:numId w:val="9"/>
        </w:numPr>
      </w:pPr>
      <w:r>
        <w:t>TS 38.521-1</w:t>
      </w:r>
    </w:p>
    <w:p w14:paraId="5E88EF34" w14:textId="6722A41C" w:rsidR="00030B99" w:rsidRPr="00211CC0" w:rsidRDefault="00030B99" w:rsidP="00F102E6">
      <w:pPr>
        <w:numPr>
          <w:ilvl w:val="0"/>
          <w:numId w:val="9"/>
        </w:numPr>
      </w:pPr>
      <w:r w:rsidRPr="00211CC0">
        <w:t xml:space="preserve">R4-22xyz, </w:t>
      </w:r>
      <w:r w:rsidR="00597949" w:rsidRPr="00211CC0">
        <w:t>IoT NTN coexisting initial results, Ericsson</w:t>
      </w:r>
    </w:p>
    <w:p w14:paraId="36FEAAE0" w14:textId="22764716" w:rsidR="004A4015" w:rsidRPr="00C915A4" w:rsidRDefault="004A4015" w:rsidP="00DB3BA3">
      <w:pPr>
        <w:numPr>
          <w:ilvl w:val="0"/>
          <w:numId w:val="9"/>
        </w:numPr>
      </w:pPr>
      <w:r w:rsidRPr="004A4015">
        <w:rPr>
          <w:lang w:val="en-US"/>
        </w:rPr>
        <w:t>R4-156923</w:t>
      </w:r>
      <w:r w:rsidRPr="00211CC0">
        <w:rPr>
          <w:lang w:val="en-US"/>
        </w:rPr>
        <w:t xml:space="preserve">, </w:t>
      </w:r>
      <w:r w:rsidR="00211CC0" w:rsidRPr="00211CC0">
        <w:rPr>
          <w:lang w:val="en-US"/>
        </w:rPr>
        <w:t xml:space="preserve">Way forward for rel-13 </w:t>
      </w:r>
      <w:proofErr w:type="spellStart"/>
      <w:r w:rsidR="00211CC0" w:rsidRPr="00211CC0">
        <w:rPr>
          <w:lang w:val="en-US"/>
        </w:rPr>
        <w:t>eMTC</w:t>
      </w:r>
      <w:proofErr w:type="spellEnd"/>
      <w:r w:rsidR="00211CC0" w:rsidRPr="00211CC0">
        <w:rPr>
          <w:lang w:val="en-US"/>
        </w:rPr>
        <w:t xml:space="preserve"> REFSENS, Sony</w:t>
      </w:r>
    </w:p>
    <w:p w14:paraId="2E91EA3D" w14:textId="21F161C9" w:rsidR="00C915A4" w:rsidRPr="00DB3BA3" w:rsidRDefault="00C915A4" w:rsidP="00DB3BA3">
      <w:pPr>
        <w:numPr>
          <w:ilvl w:val="0"/>
          <w:numId w:val="9"/>
        </w:numPr>
      </w:pPr>
      <w:r w:rsidRPr="00C915A4">
        <w:t>R4-2214372</w:t>
      </w:r>
      <w:r>
        <w:rPr>
          <w:lang w:val="en-US"/>
        </w:rPr>
        <w:t>,</w:t>
      </w:r>
      <w:r w:rsidRPr="00C915A4">
        <w:tab/>
        <w:t>WF for NTN UE RF maintenance</w:t>
      </w:r>
      <w:r w:rsidR="00D23EC1">
        <w:rPr>
          <w:lang w:val="en-US"/>
        </w:rPr>
        <w:t>, ZTE</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F5E17" w14:textId="77777777" w:rsidR="00927E2B" w:rsidRDefault="00927E2B">
      <w:r>
        <w:separator/>
      </w:r>
    </w:p>
  </w:endnote>
  <w:endnote w:type="continuationSeparator" w:id="0">
    <w:p w14:paraId="64F148D6" w14:textId="77777777" w:rsidR="00927E2B" w:rsidRDefault="00927E2B">
      <w:r>
        <w:continuationSeparator/>
      </w:r>
    </w:p>
  </w:endnote>
  <w:endnote w:type="continuationNotice" w:id="1">
    <w:p w14:paraId="43852F0E" w14:textId="77777777" w:rsidR="00927E2B" w:rsidRDefault="00927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0AE0" w14:textId="77777777" w:rsidR="00927E2B" w:rsidRDefault="00927E2B">
      <w:r>
        <w:separator/>
      </w:r>
    </w:p>
  </w:footnote>
  <w:footnote w:type="continuationSeparator" w:id="0">
    <w:p w14:paraId="0BFB8896" w14:textId="77777777" w:rsidR="00927E2B" w:rsidRDefault="00927E2B">
      <w:r>
        <w:continuationSeparator/>
      </w:r>
    </w:p>
  </w:footnote>
  <w:footnote w:type="continuationNotice" w:id="1">
    <w:p w14:paraId="42EC2402" w14:textId="77777777" w:rsidR="00927E2B" w:rsidRDefault="00927E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924D0"/>
    <w:multiLevelType w:val="hybridMultilevel"/>
    <w:tmpl w:val="2D347B36"/>
    <w:lvl w:ilvl="0" w:tplc="258A8FB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2"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4"/>
  </w:num>
  <w:num w:numId="4">
    <w:abstractNumId w:val="4"/>
  </w:num>
  <w:num w:numId="5">
    <w:abstractNumId w:val="17"/>
  </w:num>
  <w:num w:numId="6">
    <w:abstractNumId w:val="13"/>
  </w:num>
  <w:num w:numId="7">
    <w:abstractNumId w:val="11"/>
  </w:num>
  <w:num w:numId="8">
    <w:abstractNumId w:val="19"/>
  </w:num>
  <w:num w:numId="9">
    <w:abstractNumId w:val="5"/>
  </w:num>
  <w:num w:numId="10">
    <w:abstractNumId w:val="18"/>
  </w:num>
  <w:num w:numId="11">
    <w:abstractNumId w:val="6"/>
  </w:num>
  <w:num w:numId="12">
    <w:abstractNumId w:val="3"/>
  </w:num>
  <w:num w:numId="13">
    <w:abstractNumId w:val="8"/>
  </w:num>
  <w:num w:numId="14">
    <w:abstractNumId w:val="21"/>
  </w:num>
  <w:num w:numId="15">
    <w:abstractNumId w:val="14"/>
  </w:num>
  <w:num w:numId="16">
    <w:abstractNumId w:val="6"/>
    <w:lvlOverride w:ilvl="0">
      <w:startOverride w:val="1"/>
    </w:lvlOverride>
  </w:num>
  <w:num w:numId="17">
    <w:abstractNumId w:val="18"/>
    <w:lvlOverride w:ilvl="0">
      <w:startOverride w:val="1"/>
    </w:lvlOverride>
  </w:num>
  <w:num w:numId="18">
    <w:abstractNumId w:val="15"/>
  </w:num>
  <w:num w:numId="19">
    <w:abstractNumId w:val="2"/>
  </w:num>
  <w:num w:numId="20">
    <w:abstractNumId w:val="23"/>
  </w:num>
  <w:num w:numId="21">
    <w:abstractNumId w:val="0"/>
  </w:num>
  <w:num w:numId="22">
    <w:abstractNumId w:val="11"/>
    <w:lvlOverride w:ilvl="0">
      <w:startOverride w:val="6"/>
    </w:lvlOverride>
    <w:lvlOverride w:ilvl="1">
      <w:startOverride w:val="6"/>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7"/>
  </w:num>
  <w:num w:numId="25">
    <w:abstractNumId w:val="22"/>
  </w:num>
  <w:num w:numId="26">
    <w:abstractNumId w:val="12"/>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0C84"/>
    <w:rsid w:val="00001306"/>
    <w:rsid w:val="00001674"/>
    <w:rsid w:val="00002559"/>
    <w:rsid w:val="00002CF4"/>
    <w:rsid w:val="00003045"/>
    <w:rsid w:val="0000323E"/>
    <w:rsid w:val="0000364D"/>
    <w:rsid w:val="00003A86"/>
    <w:rsid w:val="00004188"/>
    <w:rsid w:val="000045EA"/>
    <w:rsid w:val="00005334"/>
    <w:rsid w:val="00005A69"/>
    <w:rsid w:val="00005BF4"/>
    <w:rsid w:val="0000621F"/>
    <w:rsid w:val="00006423"/>
    <w:rsid w:val="00006AEE"/>
    <w:rsid w:val="00006E8B"/>
    <w:rsid w:val="000071CB"/>
    <w:rsid w:val="00010DBA"/>
    <w:rsid w:val="00010FD2"/>
    <w:rsid w:val="00011776"/>
    <w:rsid w:val="00011AB2"/>
    <w:rsid w:val="00011B0A"/>
    <w:rsid w:val="000122C6"/>
    <w:rsid w:val="00012B35"/>
    <w:rsid w:val="000133F8"/>
    <w:rsid w:val="0001438F"/>
    <w:rsid w:val="00014E00"/>
    <w:rsid w:val="00015CE9"/>
    <w:rsid w:val="00015DDF"/>
    <w:rsid w:val="00016888"/>
    <w:rsid w:val="0002031D"/>
    <w:rsid w:val="000206CC"/>
    <w:rsid w:val="00020F3C"/>
    <w:rsid w:val="00022668"/>
    <w:rsid w:val="00022DDD"/>
    <w:rsid w:val="000237F0"/>
    <w:rsid w:val="000246DE"/>
    <w:rsid w:val="0002494E"/>
    <w:rsid w:val="00025E94"/>
    <w:rsid w:val="000268A0"/>
    <w:rsid w:val="00026A5F"/>
    <w:rsid w:val="00026FBD"/>
    <w:rsid w:val="000277B3"/>
    <w:rsid w:val="00030408"/>
    <w:rsid w:val="000305FC"/>
    <w:rsid w:val="00030B99"/>
    <w:rsid w:val="000311B8"/>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175B"/>
    <w:rsid w:val="00041FE9"/>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277"/>
    <w:rsid w:val="0006577E"/>
    <w:rsid w:val="000670F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77E7F"/>
    <w:rsid w:val="00077F50"/>
    <w:rsid w:val="00080131"/>
    <w:rsid w:val="00080381"/>
    <w:rsid w:val="000803B2"/>
    <w:rsid w:val="00080E61"/>
    <w:rsid w:val="00081975"/>
    <w:rsid w:val="000824E4"/>
    <w:rsid w:val="00083270"/>
    <w:rsid w:val="000838FC"/>
    <w:rsid w:val="00083E78"/>
    <w:rsid w:val="0008513F"/>
    <w:rsid w:val="000858DF"/>
    <w:rsid w:val="00085BCA"/>
    <w:rsid w:val="00087285"/>
    <w:rsid w:val="000872CB"/>
    <w:rsid w:val="000873FE"/>
    <w:rsid w:val="00087912"/>
    <w:rsid w:val="00087F68"/>
    <w:rsid w:val="00090220"/>
    <w:rsid w:val="0009055A"/>
    <w:rsid w:val="00090C34"/>
    <w:rsid w:val="0009106C"/>
    <w:rsid w:val="0009164C"/>
    <w:rsid w:val="0009201E"/>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D95"/>
    <w:rsid w:val="00097781"/>
    <w:rsid w:val="000A05E4"/>
    <w:rsid w:val="000A05F5"/>
    <w:rsid w:val="000A0AB2"/>
    <w:rsid w:val="000A0C10"/>
    <w:rsid w:val="000A17F1"/>
    <w:rsid w:val="000A1A21"/>
    <w:rsid w:val="000A1F21"/>
    <w:rsid w:val="000A23C7"/>
    <w:rsid w:val="000A2C27"/>
    <w:rsid w:val="000A3194"/>
    <w:rsid w:val="000A4A42"/>
    <w:rsid w:val="000A56C1"/>
    <w:rsid w:val="000A5706"/>
    <w:rsid w:val="000A6056"/>
    <w:rsid w:val="000A6B4C"/>
    <w:rsid w:val="000A6DB8"/>
    <w:rsid w:val="000A70F9"/>
    <w:rsid w:val="000A79CB"/>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4F36"/>
    <w:rsid w:val="000B6D8E"/>
    <w:rsid w:val="000B6EBE"/>
    <w:rsid w:val="000B74F1"/>
    <w:rsid w:val="000C02FF"/>
    <w:rsid w:val="000C09B5"/>
    <w:rsid w:val="000C2049"/>
    <w:rsid w:val="000C20BB"/>
    <w:rsid w:val="000C2D5A"/>
    <w:rsid w:val="000C331A"/>
    <w:rsid w:val="000C473C"/>
    <w:rsid w:val="000C4C1B"/>
    <w:rsid w:val="000C4E23"/>
    <w:rsid w:val="000C520A"/>
    <w:rsid w:val="000C6A94"/>
    <w:rsid w:val="000C6D65"/>
    <w:rsid w:val="000C7541"/>
    <w:rsid w:val="000C7D0F"/>
    <w:rsid w:val="000D09B5"/>
    <w:rsid w:val="000D10D2"/>
    <w:rsid w:val="000D16E5"/>
    <w:rsid w:val="000D17C5"/>
    <w:rsid w:val="000D2347"/>
    <w:rsid w:val="000D2729"/>
    <w:rsid w:val="000D2A59"/>
    <w:rsid w:val="000D2BEE"/>
    <w:rsid w:val="000D3C13"/>
    <w:rsid w:val="000D3CAF"/>
    <w:rsid w:val="000D474E"/>
    <w:rsid w:val="000D481D"/>
    <w:rsid w:val="000D55C7"/>
    <w:rsid w:val="000D5E8D"/>
    <w:rsid w:val="000D6CD8"/>
    <w:rsid w:val="000D7070"/>
    <w:rsid w:val="000E064C"/>
    <w:rsid w:val="000E172C"/>
    <w:rsid w:val="000E26F7"/>
    <w:rsid w:val="000E27FB"/>
    <w:rsid w:val="000E296B"/>
    <w:rsid w:val="000E3748"/>
    <w:rsid w:val="000E3861"/>
    <w:rsid w:val="000E3B78"/>
    <w:rsid w:val="000E43DD"/>
    <w:rsid w:val="000E47A6"/>
    <w:rsid w:val="000E5643"/>
    <w:rsid w:val="000E59B3"/>
    <w:rsid w:val="000E5D87"/>
    <w:rsid w:val="000E71E1"/>
    <w:rsid w:val="000E74BB"/>
    <w:rsid w:val="000E7599"/>
    <w:rsid w:val="000F0493"/>
    <w:rsid w:val="000F060A"/>
    <w:rsid w:val="000F074F"/>
    <w:rsid w:val="000F09D3"/>
    <w:rsid w:val="000F1721"/>
    <w:rsid w:val="000F1D01"/>
    <w:rsid w:val="000F237E"/>
    <w:rsid w:val="000F3042"/>
    <w:rsid w:val="000F3AA2"/>
    <w:rsid w:val="000F3F8B"/>
    <w:rsid w:val="000F41F1"/>
    <w:rsid w:val="000F4413"/>
    <w:rsid w:val="000F5304"/>
    <w:rsid w:val="000F7897"/>
    <w:rsid w:val="000F7B26"/>
    <w:rsid w:val="000F7F74"/>
    <w:rsid w:val="00101169"/>
    <w:rsid w:val="001016F8"/>
    <w:rsid w:val="001018B3"/>
    <w:rsid w:val="0010279D"/>
    <w:rsid w:val="00102F19"/>
    <w:rsid w:val="0010314C"/>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3C04"/>
    <w:rsid w:val="001344B4"/>
    <w:rsid w:val="0013496D"/>
    <w:rsid w:val="00134BED"/>
    <w:rsid w:val="00134CFA"/>
    <w:rsid w:val="00134DD3"/>
    <w:rsid w:val="00134EA7"/>
    <w:rsid w:val="00135484"/>
    <w:rsid w:val="0013548B"/>
    <w:rsid w:val="001357BA"/>
    <w:rsid w:val="00135A85"/>
    <w:rsid w:val="00135E52"/>
    <w:rsid w:val="001370BE"/>
    <w:rsid w:val="00137430"/>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4752E"/>
    <w:rsid w:val="00150CE5"/>
    <w:rsid w:val="00151659"/>
    <w:rsid w:val="00151992"/>
    <w:rsid w:val="00151A8B"/>
    <w:rsid w:val="0015253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228"/>
    <w:rsid w:val="00181B1D"/>
    <w:rsid w:val="0018217A"/>
    <w:rsid w:val="001824A1"/>
    <w:rsid w:val="00182F8D"/>
    <w:rsid w:val="0018380A"/>
    <w:rsid w:val="00184AAB"/>
    <w:rsid w:val="00184FFF"/>
    <w:rsid w:val="00185252"/>
    <w:rsid w:val="00185832"/>
    <w:rsid w:val="001875F8"/>
    <w:rsid w:val="00187863"/>
    <w:rsid w:val="001909A3"/>
    <w:rsid w:val="001920CB"/>
    <w:rsid w:val="00192D3E"/>
    <w:rsid w:val="00193523"/>
    <w:rsid w:val="00193F07"/>
    <w:rsid w:val="0019469A"/>
    <w:rsid w:val="0019509D"/>
    <w:rsid w:val="001950BB"/>
    <w:rsid w:val="00196139"/>
    <w:rsid w:val="001968D2"/>
    <w:rsid w:val="0019726C"/>
    <w:rsid w:val="00197DBB"/>
    <w:rsid w:val="001A0273"/>
    <w:rsid w:val="001A0683"/>
    <w:rsid w:val="001A11FC"/>
    <w:rsid w:val="001A122F"/>
    <w:rsid w:val="001A12C3"/>
    <w:rsid w:val="001A3AD2"/>
    <w:rsid w:val="001A3B4D"/>
    <w:rsid w:val="001A41FB"/>
    <w:rsid w:val="001A4BBB"/>
    <w:rsid w:val="001A5037"/>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327"/>
    <w:rsid w:val="001B7461"/>
    <w:rsid w:val="001B7B9A"/>
    <w:rsid w:val="001B7E63"/>
    <w:rsid w:val="001C05B5"/>
    <w:rsid w:val="001C112A"/>
    <w:rsid w:val="001C1AE2"/>
    <w:rsid w:val="001C1AF2"/>
    <w:rsid w:val="001C2D98"/>
    <w:rsid w:val="001C3256"/>
    <w:rsid w:val="001C38D9"/>
    <w:rsid w:val="001C55A0"/>
    <w:rsid w:val="001C56E0"/>
    <w:rsid w:val="001C5BC2"/>
    <w:rsid w:val="001C62E2"/>
    <w:rsid w:val="001C6351"/>
    <w:rsid w:val="001C6D31"/>
    <w:rsid w:val="001C7421"/>
    <w:rsid w:val="001C7426"/>
    <w:rsid w:val="001C782F"/>
    <w:rsid w:val="001C7C95"/>
    <w:rsid w:val="001D0694"/>
    <w:rsid w:val="001D1501"/>
    <w:rsid w:val="001D2381"/>
    <w:rsid w:val="001D2CD8"/>
    <w:rsid w:val="001D43A5"/>
    <w:rsid w:val="001D5A29"/>
    <w:rsid w:val="001D5BB0"/>
    <w:rsid w:val="001D5F18"/>
    <w:rsid w:val="001D62DE"/>
    <w:rsid w:val="001D6479"/>
    <w:rsid w:val="001D759D"/>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7DB"/>
    <w:rsid w:val="001F581F"/>
    <w:rsid w:val="001F605E"/>
    <w:rsid w:val="001F6272"/>
    <w:rsid w:val="001F6B6B"/>
    <w:rsid w:val="001F6E96"/>
    <w:rsid w:val="0020040C"/>
    <w:rsid w:val="0020094C"/>
    <w:rsid w:val="00201230"/>
    <w:rsid w:val="00201FB1"/>
    <w:rsid w:val="002034FA"/>
    <w:rsid w:val="00203AC4"/>
    <w:rsid w:val="00204E3C"/>
    <w:rsid w:val="002059AE"/>
    <w:rsid w:val="00205E7C"/>
    <w:rsid w:val="00205FAC"/>
    <w:rsid w:val="002069FC"/>
    <w:rsid w:val="00207084"/>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4A00"/>
    <w:rsid w:val="00224D26"/>
    <w:rsid w:val="002255AF"/>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38CD"/>
    <w:rsid w:val="00234A22"/>
    <w:rsid w:val="00234AFD"/>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2A6B"/>
    <w:rsid w:val="002544F4"/>
    <w:rsid w:val="00254900"/>
    <w:rsid w:val="00254A55"/>
    <w:rsid w:val="00255698"/>
    <w:rsid w:val="00255CF7"/>
    <w:rsid w:val="00257B66"/>
    <w:rsid w:val="0026007C"/>
    <w:rsid w:val="002600BE"/>
    <w:rsid w:val="00260CB1"/>
    <w:rsid w:val="00261BF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71E"/>
    <w:rsid w:val="002668FD"/>
    <w:rsid w:val="00266AD1"/>
    <w:rsid w:val="00266C32"/>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4C6"/>
    <w:rsid w:val="002767B1"/>
    <w:rsid w:val="00276904"/>
    <w:rsid w:val="002773A6"/>
    <w:rsid w:val="00277B2B"/>
    <w:rsid w:val="0028065A"/>
    <w:rsid w:val="00280D3A"/>
    <w:rsid w:val="0028129F"/>
    <w:rsid w:val="002812A1"/>
    <w:rsid w:val="0028130B"/>
    <w:rsid w:val="002816FD"/>
    <w:rsid w:val="00281DE1"/>
    <w:rsid w:val="00282274"/>
    <w:rsid w:val="00282382"/>
    <w:rsid w:val="00283597"/>
    <w:rsid w:val="00284833"/>
    <w:rsid w:val="00284A6E"/>
    <w:rsid w:val="00286509"/>
    <w:rsid w:val="0028699B"/>
    <w:rsid w:val="002869DF"/>
    <w:rsid w:val="002878E2"/>
    <w:rsid w:val="00287A1B"/>
    <w:rsid w:val="00287BCB"/>
    <w:rsid w:val="00290160"/>
    <w:rsid w:val="0029054D"/>
    <w:rsid w:val="0029074D"/>
    <w:rsid w:val="002916BD"/>
    <w:rsid w:val="002923CC"/>
    <w:rsid w:val="00292625"/>
    <w:rsid w:val="002928AF"/>
    <w:rsid w:val="00293D94"/>
    <w:rsid w:val="002940AF"/>
    <w:rsid w:val="002948D0"/>
    <w:rsid w:val="00295B3D"/>
    <w:rsid w:val="00295C32"/>
    <w:rsid w:val="0029677F"/>
    <w:rsid w:val="00296D43"/>
    <w:rsid w:val="00296DCC"/>
    <w:rsid w:val="0029717C"/>
    <w:rsid w:val="00297B03"/>
    <w:rsid w:val="00297BF4"/>
    <w:rsid w:val="002A03FE"/>
    <w:rsid w:val="002A0921"/>
    <w:rsid w:val="002A0D0F"/>
    <w:rsid w:val="002A118B"/>
    <w:rsid w:val="002A20AC"/>
    <w:rsid w:val="002A23B5"/>
    <w:rsid w:val="002A272D"/>
    <w:rsid w:val="002A2F0D"/>
    <w:rsid w:val="002A426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1B72"/>
    <w:rsid w:val="002C2099"/>
    <w:rsid w:val="002C233C"/>
    <w:rsid w:val="002C3D95"/>
    <w:rsid w:val="002C4020"/>
    <w:rsid w:val="002C427B"/>
    <w:rsid w:val="002C42BB"/>
    <w:rsid w:val="002C43CE"/>
    <w:rsid w:val="002C4540"/>
    <w:rsid w:val="002C4650"/>
    <w:rsid w:val="002C4703"/>
    <w:rsid w:val="002C4A79"/>
    <w:rsid w:val="002C4EED"/>
    <w:rsid w:val="002C619E"/>
    <w:rsid w:val="002C70CD"/>
    <w:rsid w:val="002C7264"/>
    <w:rsid w:val="002C764C"/>
    <w:rsid w:val="002C781B"/>
    <w:rsid w:val="002C7949"/>
    <w:rsid w:val="002C7C76"/>
    <w:rsid w:val="002D05A0"/>
    <w:rsid w:val="002D08DD"/>
    <w:rsid w:val="002D1CF6"/>
    <w:rsid w:val="002D1E69"/>
    <w:rsid w:val="002D241E"/>
    <w:rsid w:val="002D2AAE"/>
    <w:rsid w:val="002D38B4"/>
    <w:rsid w:val="002D40BB"/>
    <w:rsid w:val="002D4461"/>
    <w:rsid w:val="002D4A49"/>
    <w:rsid w:val="002D4B32"/>
    <w:rsid w:val="002D5CA1"/>
    <w:rsid w:val="002D5E40"/>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0927"/>
    <w:rsid w:val="00301142"/>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562"/>
    <w:rsid w:val="003078D3"/>
    <w:rsid w:val="003109B0"/>
    <w:rsid w:val="00310C0C"/>
    <w:rsid w:val="003111B3"/>
    <w:rsid w:val="003111F8"/>
    <w:rsid w:val="003115A2"/>
    <w:rsid w:val="00311D2C"/>
    <w:rsid w:val="003142B4"/>
    <w:rsid w:val="00314711"/>
    <w:rsid w:val="00314A25"/>
    <w:rsid w:val="00314DEE"/>
    <w:rsid w:val="00314EDE"/>
    <w:rsid w:val="003150BA"/>
    <w:rsid w:val="00315C5D"/>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56"/>
    <w:rsid w:val="00334AB6"/>
    <w:rsid w:val="003352D6"/>
    <w:rsid w:val="00336FB0"/>
    <w:rsid w:val="0033705B"/>
    <w:rsid w:val="00337501"/>
    <w:rsid w:val="00337B90"/>
    <w:rsid w:val="00337C7F"/>
    <w:rsid w:val="0034017D"/>
    <w:rsid w:val="003413F6"/>
    <w:rsid w:val="00341B03"/>
    <w:rsid w:val="00341DEA"/>
    <w:rsid w:val="00344798"/>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C5A"/>
    <w:rsid w:val="00357F92"/>
    <w:rsid w:val="00360548"/>
    <w:rsid w:val="0036215A"/>
    <w:rsid w:val="003623BA"/>
    <w:rsid w:val="00362B6A"/>
    <w:rsid w:val="0036354D"/>
    <w:rsid w:val="003638B8"/>
    <w:rsid w:val="00364601"/>
    <w:rsid w:val="003658CF"/>
    <w:rsid w:val="00366695"/>
    <w:rsid w:val="00366E7D"/>
    <w:rsid w:val="003673B5"/>
    <w:rsid w:val="0037077E"/>
    <w:rsid w:val="0037089B"/>
    <w:rsid w:val="003711CC"/>
    <w:rsid w:val="00372175"/>
    <w:rsid w:val="00372DDC"/>
    <w:rsid w:val="003739C5"/>
    <w:rsid w:val="00374B80"/>
    <w:rsid w:val="00374F8D"/>
    <w:rsid w:val="003757FE"/>
    <w:rsid w:val="00375A11"/>
    <w:rsid w:val="00376263"/>
    <w:rsid w:val="00376453"/>
    <w:rsid w:val="00377AB6"/>
    <w:rsid w:val="00377CE6"/>
    <w:rsid w:val="00377E84"/>
    <w:rsid w:val="003801EE"/>
    <w:rsid w:val="003812A4"/>
    <w:rsid w:val="00382813"/>
    <w:rsid w:val="0038363D"/>
    <w:rsid w:val="0038412F"/>
    <w:rsid w:val="00384660"/>
    <w:rsid w:val="00384CF2"/>
    <w:rsid w:val="00384D17"/>
    <w:rsid w:val="00384FBB"/>
    <w:rsid w:val="00387275"/>
    <w:rsid w:val="00387276"/>
    <w:rsid w:val="003905A4"/>
    <w:rsid w:val="003905B5"/>
    <w:rsid w:val="003908A8"/>
    <w:rsid w:val="00390D3E"/>
    <w:rsid w:val="00390FDF"/>
    <w:rsid w:val="00392B91"/>
    <w:rsid w:val="00394E75"/>
    <w:rsid w:val="00394F30"/>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4A2"/>
    <w:rsid w:val="003A4955"/>
    <w:rsid w:val="003A4F17"/>
    <w:rsid w:val="003A5576"/>
    <w:rsid w:val="003A586A"/>
    <w:rsid w:val="003A5C6E"/>
    <w:rsid w:val="003A6000"/>
    <w:rsid w:val="003A6346"/>
    <w:rsid w:val="003A6A56"/>
    <w:rsid w:val="003A6F8C"/>
    <w:rsid w:val="003A7DB4"/>
    <w:rsid w:val="003B0832"/>
    <w:rsid w:val="003B223E"/>
    <w:rsid w:val="003B25BC"/>
    <w:rsid w:val="003B279B"/>
    <w:rsid w:val="003B2CFA"/>
    <w:rsid w:val="003B2ECF"/>
    <w:rsid w:val="003B43B6"/>
    <w:rsid w:val="003B661A"/>
    <w:rsid w:val="003B6DE4"/>
    <w:rsid w:val="003B6FCE"/>
    <w:rsid w:val="003B74BC"/>
    <w:rsid w:val="003C0934"/>
    <w:rsid w:val="003C0D6E"/>
    <w:rsid w:val="003C10E9"/>
    <w:rsid w:val="003C1DA8"/>
    <w:rsid w:val="003C3CD1"/>
    <w:rsid w:val="003C4B87"/>
    <w:rsid w:val="003C649E"/>
    <w:rsid w:val="003C6850"/>
    <w:rsid w:val="003C6D2D"/>
    <w:rsid w:val="003C71A6"/>
    <w:rsid w:val="003C71BB"/>
    <w:rsid w:val="003C7BE6"/>
    <w:rsid w:val="003D07AE"/>
    <w:rsid w:val="003D14A4"/>
    <w:rsid w:val="003D1CD9"/>
    <w:rsid w:val="003D3111"/>
    <w:rsid w:val="003D3E9C"/>
    <w:rsid w:val="003D3F49"/>
    <w:rsid w:val="003D40D8"/>
    <w:rsid w:val="003D4338"/>
    <w:rsid w:val="003D46B5"/>
    <w:rsid w:val="003D4B76"/>
    <w:rsid w:val="003D5F0C"/>
    <w:rsid w:val="003D6789"/>
    <w:rsid w:val="003D7B76"/>
    <w:rsid w:val="003E001C"/>
    <w:rsid w:val="003E00B6"/>
    <w:rsid w:val="003E05AC"/>
    <w:rsid w:val="003E1784"/>
    <w:rsid w:val="003E1910"/>
    <w:rsid w:val="003E1DAB"/>
    <w:rsid w:val="003E2155"/>
    <w:rsid w:val="003E233B"/>
    <w:rsid w:val="003E2C41"/>
    <w:rsid w:val="003E322F"/>
    <w:rsid w:val="003E36EF"/>
    <w:rsid w:val="003E3A4B"/>
    <w:rsid w:val="003E3D14"/>
    <w:rsid w:val="003E578F"/>
    <w:rsid w:val="003E6E86"/>
    <w:rsid w:val="003E6EA2"/>
    <w:rsid w:val="003F0592"/>
    <w:rsid w:val="003F0EFC"/>
    <w:rsid w:val="003F1DBD"/>
    <w:rsid w:val="003F440E"/>
    <w:rsid w:val="003F4B9A"/>
    <w:rsid w:val="003F4CF9"/>
    <w:rsid w:val="003F51B0"/>
    <w:rsid w:val="003F5C5C"/>
    <w:rsid w:val="003F60A5"/>
    <w:rsid w:val="003F60C0"/>
    <w:rsid w:val="003F6204"/>
    <w:rsid w:val="003F690B"/>
    <w:rsid w:val="003F7AE3"/>
    <w:rsid w:val="003F7FB1"/>
    <w:rsid w:val="004003E3"/>
    <w:rsid w:val="00400A07"/>
    <w:rsid w:val="004017E5"/>
    <w:rsid w:val="00401F92"/>
    <w:rsid w:val="00402635"/>
    <w:rsid w:val="00402705"/>
    <w:rsid w:val="004028A7"/>
    <w:rsid w:val="00403333"/>
    <w:rsid w:val="004037EF"/>
    <w:rsid w:val="004042DB"/>
    <w:rsid w:val="004050E2"/>
    <w:rsid w:val="00406845"/>
    <w:rsid w:val="004070B5"/>
    <w:rsid w:val="00410CAC"/>
    <w:rsid w:val="004111AB"/>
    <w:rsid w:val="00411DB3"/>
    <w:rsid w:val="00412841"/>
    <w:rsid w:val="00413507"/>
    <w:rsid w:val="00413B22"/>
    <w:rsid w:val="00413D57"/>
    <w:rsid w:val="0041449F"/>
    <w:rsid w:val="004149FF"/>
    <w:rsid w:val="00414D87"/>
    <w:rsid w:val="0041530E"/>
    <w:rsid w:val="00415C92"/>
    <w:rsid w:val="0041641A"/>
    <w:rsid w:val="0041737F"/>
    <w:rsid w:val="00417974"/>
    <w:rsid w:val="00420892"/>
    <w:rsid w:val="00421035"/>
    <w:rsid w:val="0042139D"/>
    <w:rsid w:val="00422025"/>
    <w:rsid w:val="0042245E"/>
    <w:rsid w:val="00423632"/>
    <w:rsid w:val="00423D6B"/>
    <w:rsid w:val="0042404E"/>
    <w:rsid w:val="004248DD"/>
    <w:rsid w:val="00424DF6"/>
    <w:rsid w:val="0042560F"/>
    <w:rsid w:val="00425637"/>
    <w:rsid w:val="00425ACA"/>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373AC"/>
    <w:rsid w:val="004400CA"/>
    <w:rsid w:val="00440E28"/>
    <w:rsid w:val="00441044"/>
    <w:rsid w:val="004420F9"/>
    <w:rsid w:val="00442A93"/>
    <w:rsid w:val="0044307C"/>
    <w:rsid w:val="004438E3"/>
    <w:rsid w:val="00443D58"/>
    <w:rsid w:val="00443E19"/>
    <w:rsid w:val="004445FE"/>
    <w:rsid w:val="00444DAE"/>
    <w:rsid w:val="0044598B"/>
    <w:rsid w:val="00446239"/>
    <w:rsid w:val="0044655B"/>
    <w:rsid w:val="00446598"/>
    <w:rsid w:val="0044697D"/>
    <w:rsid w:val="00447B60"/>
    <w:rsid w:val="004508BE"/>
    <w:rsid w:val="00450CEE"/>
    <w:rsid w:val="0045213B"/>
    <w:rsid w:val="0045264B"/>
    <w:rsid w:val="004529B5"/>
    <w:rsid w:val="00452D19"/>
    <w:rsid w:val="00453B54"/>
    <w:rsid w:val="00453D03"/>
    <w:rsid w:val="00453FF8"/>
    <w:rsid w:val="004541BA"/>
    <w:rsid w:val="00454932"/>
    <w:rsid w:val="0045524F"/>
    <w:rsid w:val="0045557D"/>
    <w:rsid w:val="00456272"/>
    <w:rsid w:val="00456285"/>
    <w:rsid w:val="004563DB"/>
    <w:rsid w:val="00457948"/>
    <w:rsid w:val="0045796D"/>
    <w:rsid w:val="00457A57"/>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36FF"/>
    <w:rsid w:val="00473A4A"/>
    <w:rsid w:val="004742E9"/>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4C56"/>
    <w:rsid w:val="00495202"/>
    <w:rsid w:val="00495654"/>
    <w:rsid w:val="00495F27"/>
    <w:rsid w:val="004960CF"/>
    <w:rsid w:val="004964FF"/>
    <w:rsid w:val="00496500"/>
    <w:rsid w:val="00496A5D"/>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464C"/>
    <w:rsid w:val="004A531B"/>
    <w:rsid w:val="004A5519"/>
    <w:rsid w:val="004A59C0"/>
    <w:rsid w:val="004A59CB"/>
    <w:rsid w:val="004A5DC7"/>
    <w:rsid w:val="004A6067"/>
    <w:rsid w:val="004A714E"/>
    <w:rsid w:val="004A727B"/>
    <w:rsid w:val="004A7791"/>
    <w:rsid w:val="004A7EC3"/>
    <w:rsid w:val="004B0377"/>
    <w:rsid w:val="004B08EE"/>
    <w:rsid w:val="004B14C1"/>
    <w:rsid w:val="004B302E"/>
    <w:rsid w:val="004B30C0"/>
    <w:rsid w:val="004B3CC9"/>
    <w:rsid w:val="004B463E"/>
    <w:rsid w:val="004B6769"/>
    <w:rsid w:val="004B6B75"/>
    <w:rsid w:val="004B6D75"/>
    <w:rsid w:val="004B6F0D"/>
    <w:rsid w:val="004C035C"/>
    <w:rsid w:val="004C0D55"/>
    <w:rsid w:val="004C0DB0"/>
    <w:rsid w:val="004C10C1"/>
    <w:rsid w:val="004C18B9"/>
    <w:rsid w:val="004C1A10"/>
    <w:rsid w:val="004C1F31"/>
    <w:rsid w:val="004C2A2E"/>
    <w:rsid w:val="004C3410"/>
    <w:rsid w:val="004C3FA6"/>
    <w:rsid w:val="004C41C3"/>
    <w:rsid w:val="004C458E"/>
    <w:rsid w:val="004C4B78"/>
    <w:rsid w:val="004C51B9"/>
    <w:rsid w:val="004C56B0"/>
    <w:rsid w:val="004C5B2E"/>
    <w:rsid w:val="004C5BDD"/>
    <w:rsid w:val="004C5C8E"/>
    <w:rsid w:val="004C5DEA"/>
    <w:rsid w:val="004C5F8D"/>
    <w:rsid w:val="004C62F9"/>
    <w:rsid w:val="004C7003"/>
    <w:rsid w:val="004C71F0"/>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5B72"/>
    <w:rsid w:val="004D650F"/>
    <w:rsid w:val="004D65D0"/>
    <w:rsid w:val="004D6917"/>
    <w:rsid w:val="004E088E"/>
    <w:rsid w:val="004E094C"/>
    <w:rsid w:val="004E0E21"/>
    <w:rsid w:val="004E1D55"/>
    <w:rsid w:val="004E2F3C"/>
    <w:rsid w:val="004E436D"/>
    <w:rsid w:val="004E46DB"/>
    <w:rsid w:val="004E4A1B"/>
    <w:rsid w:val="004E5C02"/>
    <w:rsid w:val="004E6006"/>
    <w:rsid w:val="004E629C"/>
    <w:rsid w:val="004E6F09"/>
    <w:rsid w:val="004E773B"/>
    <w:rsid w:val="004E77E3"/>
    <w:rsid w:val="004E7A1B"/>
    <w:rsid w:val="004F0707"/>
    <w:rsid w:val="004F0AC2"/>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219E"/>
    <w:rsid w:val="00522555"/>
    <w:rsid w:val="00523250"/>
    <w:rsid w:val="0052349C"/>
    <w:rsid w:val="005234FE"/>
    <w:rsid w:val="0052383C"/>
    <w:rsid w:val="005244E4"/>
    <w:rsid w:val="00524894"/>
    <w:rsid w:val="00524A9F"/>
    <w:rsid w:val="00525F86"/>
    <w:rsid w:val="0052740C"/>
    <w:rsid w:val="005304B9"/>
    <w:rsid w:val="005315C3"/>
    <w:rsid w:val="005316F6"/>
    <w:rsid w:val="00531C8F"/>
    <w:rsid w:val="005322FF"/>
    <w:rsid w:val="00532FD2"/>
    <w:rsid w:val="00533001"/>
    <w:rsid w:val="005332CC"/>
    <w:rsid w:val="00533566"/>
    <w:rsid w:val="00533723"/>
    <w:rsid w:val="0053375A"/>
    <w:rsid w:val="0053491A"/>
    <w:rsid w:val="005353EE"/>
    <w:rsid w:val="00535625"/>
    <w:rsid w:val="00535831"/>
    <w:rsid w:val="00535FA9"/>
    <w:rsid w:val="00536175"/>
    <w:rsid w:val="0053650C"/>
    <w:rsid w:val="00536FBF"/>
    <w:rsid w:val="00536FFF"/>
    <w:rsid w:val="00540198"/>
    <w:rsid w:val="005406C0"/>
    <w:rsid w:val="00540EBE"/>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F4C"/>
    <w:rsid w:val="00552775"/>
    <w:rsid w:val="00552900"/>
    <w:rsid w:val="005529AF"/>
    <w:rsid w:val="005562E7"/>
    <w:rsid w:val="00556D8B"/>
    <w:rsid w:val="0056120E"/>
    <w:rsid w:val="00561FB6"/>
    <w:rsid w:val="005620E4"/>
    <w:rsid w:val="00562880"/>
    <w:rsid w:val="00563B2D"/>
    <w:rsid w:val="00563C13"/>
    <w:rsid w:val="00563E41"/>
    <w:rsid w:val="00563F76"/>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E8E"/>
    <w:rsid w:val="00573D62"/>
    <w:rsid w:val="00574115"/>
    <w:rsid w:val="00574D49"/>
    <w:rsid w:val="00575169"/>
    <w:rsid w:val="0057569F"/>
    <w:rsid w:val="00576F49"/>
    <w:rsid w:val="00577B43"/>
    <w:rsid w:val="00577BBB"/>
    <w:rsid w:val="00580C30"/>
    <w:rsid w:val="00580C39"/>
    <w:rsid w:val="00580FDB"/>
    <w:rsid w:val="005810F6"/>
    <w:rsid w:val="00581192"/>
    <w:rsid w:val="0058121E"/>
    <w:rsid w:val="005815E3"/>
    <w:rsid w:val="0058186B"/>
    <w:rsid w:val="00581FA5"/>
    <w:rsid w:val="005826DC"/>
    <w:rsid w:val="005828A4"/>
    <w:rsid w:val="005828E1"/>
    <w:rsid w:val="00582DBB"/>
    <w:rsid w:val="0058343D"/>
    <w:rsid w:val="00583594"/>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6C9A"/>
    <w:rsid w:val="0059735E"/>
    <w:rsid w:val="00597949"/>
    <w:rsid w:val="005979BD"/>
    <w:rsid w:val="00597E96"/>
    <w:rsid w:val="005A0698"/>
    <w:rsid w:val="005A217E"/>
    <w:rsid w:val="005A2500"/>
    <w:rsid w:val="005A25BD"/>
    <w:rsid w:val="005A29F0"/>
    <w:rsid w:val="005A2D93"/>
    <w:rsid w:val="005A34D0"/>
    <w:rsid w:val="005A39BC"/>
    <w:rsid w:val="005A40D1"/>
    <w:rsid w:val="005A54DA"/>
    <w:rsid w:val="005A55AA"/>
    <w:rsid w:val="005A5D3A"/>
    <w:rsid w:val="005A5D6D"/>
    <w:rsid w:val="005A6088"/>
    <w:rsid w:val="005A62C0"/>
    <w:rsid w:val="005A65EC"/>
    <w:rsid w:val="005A6F74"/>
    <w:rsid w:val="005A7A0B"/>
    <w:rsid w:val="005B0187"/>
    <w:rsid w:val="005B0693"/>
    <w:rsid w:val="005B07BC"/>
    <w:rsid w:val="005B0FB6"/>
    <w:rsid w:val="005B112E"/>
    <w:rsid w:val="005B2660"/>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9B7"/>
    <w:rsid w:val="005C3C0A"/>
    <w:rsid w:val="005C3DA6"/>
    <w:rsid w:val="005C40FA"/>
    <w:rsid w:val="005C482B"/>
    <w:rsid w:val="005C50B9"/>
    <w:rsid w:val="005C5D27"/>
    <w:rsid w:val="005C6567"/>
    <w:rsid w:val="005C6653"/>
    <w:rsid w:val="005C6726"/>
    <w:rsid w:val="005C6ED1"/>
    <w:rsid w:val="005C77ED"/>
    <w:rsid w:val="005C7C1C"/>
    <w:rsid w:val="005C7DC8"/>
    <w:rsid w:val="005D0036"/>
    <w:rsid w:val="005D0D33"/>
    <w:rsid w:val="005D0D5C"/>
    <w:rsid w:val="005D14B6"/>
    <w:rsid w:val="005D1CD4"/>
    <w:rsid w:val="005D291F"/>
    <w:rsid w:val="005D2A38"/>
    <w:rsid w:val="005D3106"/>
    <w:rsid w:val="005D3954"/>
    <w:rsid w:val="005D4046"/>
    <w:rsid w:val="005D4622"/>
    <w:rsid w:val="005D46D0"/>
    <w:rsid w:val="005D51AB"/>
    <w:rsid w:val="005D5335"/>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92F"/>
    <w:rsid w:val="005E7C72"/>
    <w:rsid w:val="005F07F3"/>
    <w:rsid w:val="005F0AFB"/>
    <w:rsid w:val="005F0E65"/>
    <w:rsid w:val="005F2026"/>
    <w:rsid w:val="005F2925"/>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6B0"/>
    <w:rsid w:val="00614788"/>
    <w:rsid w:val="00614DBE"/>
    <w:rsid w:val="00615889"/>
    <w:rsid w:val="00615A5B"/>
    <w:rsid w:val="00616BBE"/>
    <w:rsid w:val="006170C8"/>
    <w:rsid w:val="00617B07"/>
    <w:rsid w:val="00617D57"/>
    <w:rsid w:val="00620A25"/>
    <w:rsid w:val="006218F0"/>
    <w:rsid w:val="00621DBA"/>
    <w:rsid w:val="00621F05"/>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8E8"/>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2E09"/>
    <w:rsid w:val="006534A5"/>
    <w:rsid w:val="00653F7C"/>
    <w:rsid w:val="006545EB"/>
    <w:rsid w:val="00654AB8"/>
    <w:rsid w:val="00654B36"/>
    <w:rsid w:val="00654C01"/>
    <w:rsid w:val="00654F33"/>
    <w:rsid w:val="00654F63"/>
    <w:rsid w:val="00657566"/>
    <w:rsid w:val="00657CAA"/>
    <w:rsid w:val="00660322"/>
    <w:rsid w:val="0066087B"/>
    <w:rsid w:val="0066106E"/>
    <w:rsid w:val="00662214"/>
    <w:rsid w:val="00662B62"/>
    <w:rsid w:val="00662D5C"/>
    <w:rsid w:val="00663367"/>
    <w:rsid w:val="00663568"/>
    <w:rsid w:val="0066456F"/>
    <w:rsid w:val="00664A09"/>
    <w:rsid w:val="00664A1F"/>
    <w:rsid w:val="006665EE"/>
    <w:rsid w:val="0066678A"/>
    <w:rsid w:val="00667051"/>
    <w:rsid w:val="00670229"/>
    <w:rsid w:val="00670494"/>
    <w:rsid w:val="006705A0"/>
    <w:rsid w:val="006706B8"/>
    <w:rsid w:val="00670AC4"/>
    <w:rsid w:val="00671255"/>
    <w:rsid w:val="0067141B"/>
    <w:rsid w:val="00671A0E"/>
    <w:rsid w:val="00671B62"/>
    <w:rsid w:val="0067233B"/>
    <w:rsid w:val="00672C94"/>
    <w:rsid w:val="00674364"/>
    <w:rsid w:val="0067490B"/>
    <w:rsid w:val="00674AB7"/>
    <w:rsid w:val="00674BDF"/>
    <w:rsid w:val="00674DC9"/>
    <w:rsid w:val="00674F79"/>
    <w:rsid w:val="00675A92"/>
    <w:rsid w:val="00675FCE"/>
    <w:rsid w:val="006760E9"/>
    <w:rsid w:val="00676BBA"/>
    <w:rsid w:val="00676EBD"/>
    <w:rsid w:val="00680483"/>
    <w:rsid w:val="006806FC"/>
    <w:rsid w:val="00680B7F"/>
    <w:rsid w:val="00680BEC"/>
    <w:rsid w:val="00680C2A"/>
    <w:rsid w:val="00681EB4"/>
    <w:rsid w:val="00681EBB"/>
    <w:rsid w:val="00682064"/>
    <w:rsid w:val="00682269"/>
    <w:rsid w:val="006829A9"/>
    <w:rsid w:val="00682B8B"/>
    <w:rsid w:val="00682EB2"/>
    <w:rsid w:val="00683100"/>
    <w:rsid w:val="006845BE"/>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EEA"/>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FA4"/>
    <w:rsid w:val="006B260E"/>
    <w:rsid w:val="006B28F0"/>
    <w:rsid w:val="006B30DF"/>
    <w:rsid w:val="006B3471"/>
    <w:rsid w:val="006B4AB5"/>
    <w:rsid w:val="006B58D9"/>
    <w:rsid w:val="006B5ABF"/>
    <w:rsid w:val="006B5B2B"/>
    <w:rsid w:val="006B644F"/>
    <w:rsid w:val="006B68F1"/>
    <w:rsid w:val="006B7069"/>
    <w:rsid w:val="006B785E"/>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6BCA"/>
    <w:rsid w:val="006C6ED5"/>
    <w:rsid w:val="006C708A"/>
    <w:rsid w:val="006C78D1"/>
    <w:rsid w:val="006C7EF9"/>
    <w:rsid w:val="006D0267"/>
    <w:rsid w:val="006D03FF"/>
    <w:rsid w:val="006D0CC7"/>
    <w:rsid w:val="006D0D25"/>
    <w:rsid w:val="006D11E4"/>
    <w:rsid w:val="006D1372"/>
    <w:rsid w:val="006D1494"/>
    <w:rsid w:val="006D26FA"/>
    <w:rsid w:val="006D2DF2"/>
    <w:rsid w:val="006D3557"/>
    <w:rsid w:val="006D35CB"/>
    <w:rsid w:val="006D3E95"/>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4E42"/>
    <w:rsid w:val="006E537F"/>
    <w:rsid w:val="006E651A"/>
    <w:rsid w:val="006E65FD"/>
    <w:rsid w:val="006E7100"/>
    <w:rsid w:val="006E7568"/>
    <w:rsid w:val="006E762A"/>
    <w:rsid w:val="006F032C"/>
    <w:rsid w:val="006F0964"/>
    <w:rsid w:val="006F1256"/>
    <w:rsid w:val="006F1FA8"/>
    <w:rsid w:val="006F2216"/>
    <w:rsid w:val="006F3435"/>
    <w:rsid w:val="006F3C5F"/>
    <w:rsid w:val="006F3E79"/>
    <w:rsid w:val="006F5472"/>
    <w:rsid w:val="006F570C"/>
    <w:rsid w:val="006F59E4"/>
    <w:rsid w:val="006F6809"/>
    <w:rsid w:val="006F694C"/>
    <w:rsid w:val="006F7364"/>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0C79"/>
    <w:rsid w:val="007112E5"/>
    <w:rsid w:val="0071157C"/>
    <w:rsid w:val="007117D5"/>
    <w:rsid w:val="00711871"/>
    <w:rsid w:val="00712622"/>
    <w:rsid w:val="007127B2"/>
    <w:rsid w:val="007128D9"/>
    <w:rsid w:val="00712F5E"/>
    <w:rsid w:val="00713675"/>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EAB"/>
    <w:rsid w:val="007259C2"/>
    <w:rsid w:val="00725AC7"/>
    <w:rsid w:val="00726465"/>
    <w:rsid w:val="00726A23"/>
    <w:rsid w:val="00727399"/>
    <w:rsid w:val="007275CF"/>
    <w:rsid w:val="007304FF"/>
    <w:rsid w:val="00731AD2"/>
    <w:rsid w:val="00731D29"/>
    <w:rsid w:val="007322AB"/>
    <w:rsid w:val="00732363"/>
    <w:rsid w:val="007329D2"/>
    <w:rsid w:val="007329DC"/>
    <w:rsid w:val="007336A0"/>
    <w:rsid w:val="00734411"/>
    <w:rsid w:val="00734F75"/>
    <w:rsid w:val="0073516D"/>
    <w:rsid w:val="007353A3"/>
    <w:rsid w:val="00735C95"/>
    <w:rsid w:val="007366C7"/>
    <w:rsid w:val="00736B55"/>
    <w:rsid w:val="00736F62"/>
    <w:rsid w:val="007370B3"/>
    <w:rsid w:val="00737B89"/>
    <w:rsid w:val="0074103B"/>
    <w:rsid w:val="007412A1"/>
    <w:rsid w:val="0074136C"/>
    <w:rsid w:val="00741DFB"/>
    <w:rsid w:val="00741FEC"/>
    <w:rsid w:val="00742B8C"/>
    <w:rsid w:val="0074376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7A3"/>
    <w:rsid w:val="00760997"/>
    <w:rsid w:val="00760E03"/>
    <w:rsid w:val="00761BE6"/>
    <w:rsid w:val="00761FED"/>
    <w:rsid w:val="007620B6"/>
    <w:rsid w:val="00764000"/>
    <w:rsid w:val="0076455A"/>
    <w:rsid w:val="0076633C"/>
    <w:rsid w:val="007664E3"/>
    <w:rsid w:val="007665F6"/>
    <w:rsid w:val="007666FE"/>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AED"/>
    <w:rsid w:val="00773B44"/>
    <w:rsid w:val="00773F82"/>
    <w:rsid w:val="00774207"/>
    <w:rsid w:val="00774314"/>
    <w:rsid w:val="007743A7"/>
    <w:rsid w:val="00774827"/>
    <w:rsid w:val="00774E70"/>
    <w:rsid w:val="00774F22"/>
    <w:rsid w:val="00774FB4"/>
    <w:rsid w:val="00775BC0"/>
    <w:rsid w:val="007768D9"/>
    <w:rsid w:val="00777286"/>
    <w:rsid w:val="00781228"/>
    <w:rsid w:val="007820FA"/>
    <w:rsid w:val="00782C0F"/>
    <w:rsid w:val="007848A3"/>
    <w:rsid w:val="00784ADB"/>
    <w:rsid w:val="00784B81"/>
    <w:rsid w:val="007854B3"/>
    <w:rsid w:val="007856B2"/>
    <w:rsid w:val="007861CA"/>
    <w:rsid w:val="007867D3"/>
    <w:rsid w:val="00786A4A"/>
    <w:rsid w:val="0079051A"/>
    <w:rsid w:val="00790919"/>
    <w:rsid w:val="00792739"/>
    <w:rsid w:val="0079491E"/>
    <w:rsid w:val="00794C46"/>
    <w:rsid w:val="00794DCB"/>
    <w:rsid w:val="00795235"/>
    <w:rsid w:val="0079603C"/>
    <w:rsid w:val="00796779"/>
    <w:rsid w:val="007969E1"/>
    <w:rsid w:val="00797AA9"/>
    <w:rsid w:val="007A0062"/>
    <w:rsid w:val="007A20C1"/>
    <w:rsid w:val="007A2946"/>
    <w:rsid w:val="007A2CA9"/>
    <w:rsid w:val="007A2F2D"/>
    <w:rsid w:val="007A356F"/>
    <w:rsid w:val="007A3C37"/>
    <w:rsid w:val="007A4287"/>
    <w:rsid w:val="007A42AA"/>
    <w:rsid w:val="007A5093"/>
    <w:rsid w:val="007A5FC0"/>
    <w:rsid w:val="007A6497"/>
    <w:rsid w:val="007A667D"/>
    <w:rsid w:val="007A66A0"/>
    <w:rsid w:val="007A6AFF"/>
    <w:rsid w:val="007A76FF"/>
    <w:rsid w:val="007A7EA7"/>
    <w:rsid w:val="007B1565"/>
    <w:rsid w:val="007B303E"/>
    <w:rsid w:val="007B3635"/>
    <w:rsid w:val="007B466C"/>
    <w:rsid w:val="007B4A85"/>
    <w:rsid w:val="007B4ED2"/>
    <w:rsid w:val="007B5549"/>
    <w:rsid w:val="007B613C"/>
    <w:rsid w:val="007B62EE"/>
    <w:rsid w:val="007B6D79"/>
    <w:rsid w:val="007B7152"/>
    <w:rsid w:val="007B7316"/>
    <w:rsid w:val="007B7B00"/>
    <w:rsid w:val="007C0F27"/>
    <w:rsid w:val="007C114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0AFB"/>
    <w:rsid w:val="007D1B40"/>
    <w:rsid w:val="007D1DF0"/>
    <w:rsid w:val="007D1F44"/>
    <w:rsid w:val="007D3473"/>
    <w:rsid w:val="007D365E"/>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6D9"/>
    <w:rsid w:val="007E49F3"/>
    <w:rsid w:val="007E4D19"/>
    <w:rsid w:val="007E549C"/>
    <w:rsid w:val="007E6FEE"/>
    <w:rsid w:val="007E7D66"/>
    <w:rsid w:val="007F0306"/>
    <w:rsid w:val="007F0A26"/>
    <w:rsid w:val="007F1820"/>
    <w:rsid w:val="007F2337"/>
    <w:rsid w:val="007F34DA"/>
    <w:rsid w:val="007F38EB"/>
    <w:rsid w:val="007F3ECB"/>
    <w:rsid w:val="007F4750"/>
    <w:rsid w:val="007F493D"/>
    <w:rsid w:val="007F52FB"/>
    <w:rsid w:val="007F5FF7"/>
    <w:rsid w:val="007F6DDE"/>
    <w:rsid w:val="007F71CD"/>
    <w:rsid w:val="007F7D36"/>
    <w:rsid w:val="007F7F72"/>
    <w:rsid w:val="00800789"/>
    <w:rsid w:val="00800E01"/>
    <w:rsid w:val="008012AB"/>
    <w:rsid w:val="008016DA"/>
    <w:rsid w:val="008022F6"/>
    <w:rsid w:val="0080268B"/>
    <w:rsid w:val="00802891"/>
    <w:rsid w:val="00802E92"/>
    <w:rsid w:val="0080392D"/>
    <w:rsid w:val="00803BAC"/>
    <w:rsid w:val="00804C6F"/>
    <w:rsid w:val="00804D03"/>
    <w:rsid w:val="00804D12"/>
    <w:rsid w:val="008059A1"/>
    <w:rsid w:val="00805F1B"/>
    <w:rsid w:val="008066B8"/>
    <w:rsid w:val="00807B0F"/>
    <w:rsid w:val="00810456"/>
    <w:rsid w:val="00811EFB"/>
    <w:rsid w:val="00813593"/>
    <w:rsid w:val="008135B4"/>
    <w:rsid w:val="00813A10"/>
    <w:rsid w:val="00813EC3"/>
    <w:rsid w:val="008143CD"/>
    <w:rsid w:val="00814B33"/>
    <w:rsid w:val="00815209"/>
    <w:rsid w:val="00815833"/>
    <w:rsid w:val="00816887"/>
    <w:rsid w:val="0082009D"/>
    <w:rsid w:val="00820908"/>
    <w:rsid w:val="00820E63"/>
    <w:rsid w:val="008211A5"/>
    <w:rsid w:val="00822229"/>
    <w:rsid w:val="00823AE5"/>
    <w:rsid w:val="00823DF1"/>
    <w:rsid w:val="008240D4"/>
    <w:rsid w:val="0082413F"/>
    <w:rsid w:val="00825050"/>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8BB"/>
    <w:rsid w:val="00834F64"/>
    <w:rsid w:val="0083513E"/>
    <w:rsid w:val="00835652"/>
    <w:rsid w:val="00835654"/>
    <w:rsid w:val="00835A36"/>
    <w:rsid w:val="00835B28"/>
    <w:rsid w:val="00835B33"/>
    <w:rsid w:val="00835F2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3A7"/>
    <w:rsid w:val="00850912"/>
    <w:rsid w:val="00850A22"/>
    <w:rsid w:val="00850C79"/>
    <w:rsid w:val="0085120A"/>
    <w:rsid w:val="00851ADA"/>
    <w:rsid w:val="00851C7B"/>
    <w:rsid w:val="00852348"/>
    <w:rsid w:val="00852935"/>
    <w:rsid w:val="00852D6E"/>
    <w:rsid w:val="0085407D"/>
    <w:rsid w:val="008544B8"/>
    <w:rsid w:val="008546A0"/>
    <w:rsid w:val="00854D00"/>
    <w:rsid w:val="00855190"/>
    <w:rsid w:val="008554C2"/>
    <w:rsid w:val="008555AA"/>
    <w:rsid w:val="008556C3"/>
    <w:rsid w:val="00855741"/>
    <w:rsid w:val="00855AFE"/>
    <w:rsid w:val="00856345"/>
    <w:rsid w:val="00857054"/>
    <w:rsid w:val="00857351"/>
    <w:rsid w:val="008573F8"/>
    <w:rsid w:val="0085793F"/>
    <w:rsid w:val="00857A3A"/>
    <w:rsid w:val="00860556"/>
    <w:rsid w:val="00861CA7"/>
    <w:rsid w:val="00861FB5"/>
    <w:rsid w:val="00862B6C"/>
    <w:rsid w:val="00863B17"/>
    <w:rsid w:val="00864DAD"/>
    <w:rsid w:val="00864FBE"/>
    <w:rsid w:val="0086504D"/>
    <w:rsid w:val="008655F4"/>
    <w:rsid w:val="00865985"/>
    <w:rsid w:val="00865AC0"/>
    <w:rsid w:val="008664B6"/>
    <w:rsid w:val="00866C51"/>
    <w:rsid w:val="00866D30"/>
    <w:rsid w:val="00867D35"/>
    <w:rsid w:val="0087083E"/>
    <w:rsid w:val="00870B63"/>
    <w:rsid w:val="00870D91"/>
    <w:rsid w:val="00871109"/>
    <w:rsid w:val="00871150"/>
    <w:rsid w:val="008718C0"/>
    <w:rsid w:val="008719D7"/>
    <w:rsid w:val="00871D77"/>
    <w:rsid w:val="00872360"/>
    <w:rsid w:val="00872D84"/>
    <w:rsid w:val="008739DB"/>
    <w:rsid w:val="008743E1"/>
    <w:rsid w:val="008750E7"/>
    <w:rsid w:val="00875ABD"/>
    <w:rsid w:val="00875CAB"/>
    <w:rsid w:val="00876CED"/>
    <w:rsid w:val="00880030"/>
    <w:rsid w:val="00882477"/>
    <w:rsid w:val="0088352B"/>
    <w:rsid w:val="00883629"/>
    <w:rsid w:val="00884D5B"/>
    <w:rsid w:val="00885388"/>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4D2"/>
    <w:rsid w:val="008936F8"/>
    <w:rsid w:val="0089391A"/>
    <w:rsid w:val="00893E8C"/>
    <w:rsid w:val="008943F0"/>
    <w:rsid w:val="00894F90"/>
    <w:rsid w:val="00895440"/>
    <w:rsid w:val="00896150"/>
    <w:rsid w:val="00896312"/>
    <w:rsid w:val="00896C6F"/>
    <w:rsid w:val="00897C56"/>
    <w:rsid w:val="008A1341"/>
    <w:rsid w:val="008A13EE"/>
    <w:rsid w:val="008A17B8"/>
    <w:rsid w:val="008A207F"/>
    <w:rsid w:val="008A26BB"/>
    <w:rsid w:val="008A2FEE"/>
    <w:rsid w:val="008A3542"/>
    <w:rsid w:val="008A395E"/>
    <w:rsid w:val="008A3D65"/>
    <w:rsid w:val="008A477A"/>
    <w:rsid w:val="008A4C96"/>
    <w:rsid w:val="008A55FB"/>
    <w:rsid w:val="008A5BAB"/>
    <w:rsid w:val="008A6385"/>
    <w:rsid w:val="008A67F1"/>
    <w:rsid w:val="008A724F"/>
    <w:rsid w:val="008A7358"/>
    <w:rsid w:val="008B00AF"/>
    <w:rsid w:val="008B045A"/>
    <w:rsid w:val="008B25A6"/>
    <w:rsid w:val="008B3B96"/>
    <w:rsid w:val="008B4119"/>
    <w:rsid w:val="008B435C"/>
    <w:rsid w:val="008B4E67"/>
    <w:rsid w:val="008B5EAF"/>
    <w:rsid w:val="008B65FA"/>
    <w:rsid w:val="008B7706"/>
    <w:rsid w:val="008B795C"/>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433"/>
    <w:rsid w:val="008E4538"/>
    <w:rsid w:val="008E54AD"/>
    <w:rsid w:val="008E5A75"/>
    <w:rsid w:val="008E5CF3"/>
    <w:rsid w:val="008E622D"/>
    <w:rsid w:val="008E7366"/>
    <w:rsid w:val="008E7E80"/>
    <w:rsid w:val="008F1FCD"/>
    <w:rsid w:val="008F240C"/>
    <w:rsid w:val="008F3109"/>
    <w:rsid w:val="008F3946"/>
    <w:rsid w:val="008F3DAF"/>
    <w:rsid w:val="008F3EBA"/>
    <w:rsid w:val="008F47F8"/>
    <w:rsid w:val="008F4939"/>
    <w:rsid w:val="008F515D"/>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265"/>
    <w:rsid w:val="00903C2A"/>
    <w:rsid w:val="00903EB5"/>
    <w:rsid w:val="009040E4"/>
    <w:rsid w:val="0090554A"/>
    <w:rsid w:val="00905DFE"/>
    <w:rsid w:val="009060E0"/>
    <w:rsid w:val="009062D0"/>
    <w:rsid w:val="00906FA6"/>
    <w:rsid w:val="009072E5"/>
    <w:rsid w:val="00910B7C"/>
    <w:rsid w:val="009116C9"/>
    <w:rsid w:val="009117FF"/>
    <w:rsid w:val="00911C5C"/>
    <w:rsid w:val="00913581"/>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17BB"/>
    <w:rsid w:val="00922147"/>
    <w:rsid w:val="009221CA"/>
    <w:rsid w:val="00922815"/>
    <w:rsid w:val="00922D08"/>
    <w:rsid w:val="00922D6E"/>
    <w:rsid w:val="00922DA3"/>
    <w:rsid w:val="00923008"/>
    <w:rsid w:val="00923018"/>
    <w:rsid w:val="00923764"/>
    <w:rsid w:val="00924049"/>
    <w:rsid w:val="00924053"/>
    <w:rsid w:val="00924B4F"/>
    <w:rsid w:val="00924B95"/>
    <w:rsid w:val="00924CC3"/>
    <w:rsid w:val="00925188"/>
    <w:rsid w:val="00925975"/>
    <w:rsid w:val="009269F2"/>
    <w:rsid w:val="0092712A"/>
    <w:rsid w:val="00927E2B"/>
    <w:rsid w:val="009300D3"/>
    <w:rsid w:val="009300EF"/>
    <w:rsid w:val="00930134"/>
    <w:rsid w:val="009308A2"/>
    <w:rsid w:val="00930957"/>
    <w:rsid w:val="0093100E"/>
    <w:rsid w:val="00932A3B"/>
    <w:rsid w:val="00934212"/>
    <w:rsid w:val="00934469"/>
    <w:rsid w:val="00934615"/>
    <w:rsid w:val="00935228"/>
    <w:rsid w:val="00935826"/>
    <w:rsid w:val="009370EC"/>
    <w:rsid w:val="009373D6"/>
    <w:rsid w:val="009400E2"/>
    <w:rsid w:val="009407B5"/>
    <w:rsid w:val="00940CBE"/>
    <w:rsid w:val="00940F1F"/>
    <w:rsid w:val="0094290E"/>
    <w:rsid w:val="00942E3A"/>
    <w:rsid w:val="00943150"/>
    <w:rsid w:val="009433BE"/>
    <w:rsid w:val="00943D03"/>
    <w:rsid w:val="009447E4"/>
    <w:rsid w:val="009448C5"/>
    <w:rsid w:val="00945F0F"/>
    <w:rsid w:val="0094657D"/>
    <w:rsid w:val="00946AA5"/>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57D39"/>
    <w:rsid w:val="00960116"/>
    <w:rsid w:val="00960A5A"/>
    <w:rsid w:val="00960CAF"/>
    <w:rsid w:val="00961050"/>
    <w:rsid w:val="009614FB"/>
    <w:rsid w:val="0096220C"/>
    <w:rsid w:val="00962B1A"/>
    <w:rsid w:val="00963054"/>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3387"/>
    <w:rsid w:val="009735C3"/>
    <w:rsid w:val="00973656"/>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9D4"/>
    <w:rsid w:val="00992C0C"/>
    <w:rsid w:val="009931F4"/>
    <w:rsid w:val="00993A07"/>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AC"/>
    <w:rsid w:val="009A59CE"/>
    <w:rsid w:val="009A600B"/>
    <w:rsid w:val="009A60F8"/>
    <w:rsid w:val="009A6C1B"/>
    <w:rsid w:val="009A7205"/>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7BF"/>
    <w:rsid w:val="009C6F83"/>
    <w:rsid w:val="009C70FA"/>
    <w:rsid w:val="009C739A"/>
    <w:rsid w:val="009D0181"/>
    <w:rsid w:val="009D01DB"/>
    <w:rsid w:val="009D0EF7"/>
    <w:rsid w:val="009D1319"/>
    <w:rsid w:val="009D2048"/>
    <w:rsid w:val="009D2303"/>
    <w:rsid w:val="009D2C12"/>
    <w:rsid w:val="009D2CAB"/>
    <w:rsid w:val="009D4494"/>
    <w:rsid w:val="009D5163"/>
    <w:rsid w:val="009D5B30"/>
    <w:rsid w:val="009D5D3B"/>
    <w:rsid w:val="009D5EDD"/>
    <w:rsid w:val="009D6D92"/>
    <w:rsid w:val="009D7203"/>
    <w:rsid w:val="009E0487"/>
    <w:rsid w:val="009E2541"/>
    <w:rsid w:val="009E2734"/>
    <w:rsid w:val="009E28A2"/>
    <w:rsid w:val="009E2949"/>
    <w:rsid w:val="009E29BD"/>
    <w:rsid w:val="009E2A6E"/>
    <w:rsid w:val="009E3033"/>
    <w:rsid w:val="009E56AC"/>
    <w:rsid w:val="009E63A7"/>
    <w:rsid w:val="009E6864"/>
    <w:rsid w:val="009E7E0B"/>
    <w:rsid w:val="009E7F67"/>
    <w:rsid w:val="009F132C"/>
    <w:rsid w:val="009F154A"/>
    <w:rsid w:val="009F15F8"/>
    <w:rsid w:val="009F27E3"/>
    <w:rsid w:val="009F286A"/>
    <w:rsid w:val="009F2AB3"/>
    <w:rsid w:val="009F2EB6"/>
    <w:rsid w:val="009F310E"/>
    <w:rsid w:val="009F4FB6"/>
    <w:rsid w:val="009F52C9"/>
    <w:rsid w:val="009F53C8"/>
    <w:rsid w:val="009F5A78"/>
    <w:rsid w:val="009F5B70"/>
    <w:rsid w:val="009F5BD6"/>
    <w:rsid w:val="009F5C86"/>
    <w:rsid w:val="009F5F6C"/>
    <w:rsid w:val="009F6547"/>
    <w:rsid w:val="009F721C"/>
    <w:rsid w:val="009F7379"/>
    <w:rsid w:val="009F7D41"/>
    <w:rsid w:val="00A01145"/>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67C"/>
    <w:rsid w:val="00A0770C"/>
    <w:rsid w:val="00A1009D"/>
    <w:rsid w:val="00A1068F"/>
    <w:rsid w:val="00A10E6B"/>
    <w:rsid w:val="00A1112E"/>
    <w:rsid w:val="00A112ED"/>
    <w:rsid w:val="00A113B3"/>
    <w:rsid w:val="00A1162C"/>
    <w:rsid w:val="00A11A31"/>
    <w:rsid w:val="00A125EA"/>
    <w:rsid w:val="00A12621"/>
    <w:rsid w:val="00A1297B"/>
    <w:rsid w:val="00A13293"/>
    <w:rsid w:val="00A13A7E"/>
    <w:rsid w:val="00A13B5F"/>
    <w:rsid w:val="00A13E4F"/>
    <w:rsid w:val="00A14561"/>
    <w:rsid w:val="00A1483D"/>
    <w:rsid w:val="00A149B5"/>
    <w:rsid w:val="00A14C09"/>
    <w:rsid w:val="00A160E4"/>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1FF3"/>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51C6"/>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8FA"/>
    <w:rsid w:val="00A56D20"/>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E6C"/>
    <w:rsid w:val="00A666D9"/>
    <w:rsid w:val="00A6681C"/>
    <w:rsid w:val="00A67E74"/>
    <w:rsid w:val="00A67FD4"/>
    <w:rsid w:val="00A70C0E"/>
    <w:rsid w:val="00A71237"/>
    <w:rsid w:val="00A71619"/>
    <w:rsid w:val="00A719F1"/>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AAF"/>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6CB"/>
    <w:rsid w:val="00A92932"/>
    <w:rsid w:val="00A92C85"/>
    <w:rsid w:val="00A92D99"/>
    <w:rsid w:val="00A93A9C"/>
    <w:rsid w:val="00A93AAF"/>
    <w:rsid w:val="00A94628"/>
    <w:rsid w:val="00A946AF"/>
    <w:rsid w:val="00A94C5A"/>
    <w:rsid w:val="00A94F4B"/>
    <w:rsid w:val="00A954E9"/>
    <w:rsid w:val="00A9592F"/>
    <w:rsid w:val="00A9686B"/>
    <w:rsid w:val="00A96FE6"/>
    <w:rsid w:val="00A97F96"/>
    <w:rsid w:val="00AA0201"/>
    <w:rsid w:val="00AA09A4"/>
    <w:rsid w:val="00AA150F"/>
    <w:rsid w:val="00AA172A"/>
    <w:rsid w:val="00AA1CD7"/>
    <w:rsid w:val="00AA1F2B"/>
    <w:rsid w:val="00AA28A0"/>
    <w:rsid w:val="00AA2BC8"/>
    <w:rsid w:val="00AA404E"/>
    <w:rsid w:val="00AA476A"/>
    <w:rsid w:val="00AA5B90"/>
    <w:rsid w:val="00AA61BB"/>
    <w:rsid w:val="00AA68D6"/>
    <w:rsid w:val="00AA6966"/>
    <w:rsid w:val="00AA7E70"/>
    <w:rsid w:val="00AB1B30"/>
    <w:rsid w:val="00AB1CBA"/>
    <w:rsid w:val="00AB1CCB"/>
    <w:rsid w:val="00AB26F1"/>
    <w:rsid w:val="00AB2A07"/>
    <w:rsid w:val="00AB2BE1"/>
    <w:rsid w:val="00AB2F17"/>
    <w:rsid w:val="00AB3280"/>
    <w:rsid w:val="00AB355F"/>
    <w:rsid w:val="00AB3AC1"/>
    <w:rsid w:val="00AB3BD4"/>
    <w:rsid w:val="00AB463C"/>
    <w:rsid w:val="00AB4AEA"/>
    <w:rsid w:val="00AB4AEF"/>
    <w:rsid w:val="00AB4CE0"/>
    <w:rsid w:val="00AB771F"/>
    <w:rsid w:val="00AB7FD1"/>
    <w:rsid w:val="00AC0E7B"/>
    <w:rsid w:val="00AC186C"/>
    <w:rsid w:val="00AC1D4B"/>
    <w:rsid w:val="00AC2AD0"/>
    <w:rsid w:val="00AC2C14"/>
    <w:rsid w:val="00AC2F6A"/>
    <w:rsid w:val="00AC336F"/>
    <w:rsid w:val="00AC3672"/>
    <w:rsid w:val="00AC3987"/>
    <w:rsid w:val="00AC4163"/>
    <w:rsid w:val="00AC41AC"/>
    <w:rsid w:val="00AC4D90"/>
    <w:rsid w:val="00AC69C3"/>
    <w:rsid w:val="00AC6CA9"/>
    <w:rsid w:val="00AC714A"/>
    <w:rsid w:val="00AC7433"/>
    <w:rsid w:val="00AC7546"/>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846"/>
    <w:rsid w:val="00AE0FBE"/>
    <w:rsid w:val="00AE189C"/>
    <w:rsid w:val="00AE298E"/>
    <w:rsid w:val="00AE2B1F"/>
    <w:rsid w:val="00AE2C29"/>
    <w:rsid w:val="00AE2E10"/>
    <w:rsid w:val="00AE3C9D"/>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20B"/>
    <w:rsid w:val="00B02698"/>
    <w:rsid w:val="00B0276E"/>
    <w:rsid w:val="00B0297E"/>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3D9"/>
    <w:rsid w:val="00B136ED"/>
    <w:rsid w:val="00B139E5"/>
    <w:rsid w:val="00B14392"/>
    <w:rsid w:val="00B146C8"/>
    <w:rsid w:val="00B15BF9"/>
    <w:rsid w:val="00B15DBC"/>
    <w:rsid w:val="00B163C2"/>
    <w:rsid w:val="00B164BB"/>
    <w:rsid w:val="00B166DF"/>
    <w:rsid w:val="00B16C8D"/>
    <w:rsid w:val="00B17B19"/>
    <w:rsid w:val="00B209A4"/>
    <w:rsid w:val="00B20E65"/>
    <w:rsid w:val="00B21127"/>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DFE"/>
    <w:rsid w:val="00B47F45"/>
    <w:rsid w:val="00B50BCC"/>
    <w:rsid w:val="00B50CBD"/>
    <w:rsid w:val="00B50D10"/>
    <w:rsid w:val="00B50F1B"/>
    <w:rsid w:val="00B510DC"/>
    <w:rsid w:val="00B52139"/>
    <w:rsid w:val="00B5255B"/>
    <w:rsid w:val="00B52E37"/>
    <w:rsid w:val="00B55B60"/>
    <w:rsid w:val="00B55D30"/>
    <w:rsid w:val="00B569A6"/>
    <w:rsid w:val="00B56D3A"/>
    <w:rsid w:val="00B613A9"/>
    <w:rsid w:val="00B61F7E"/>
    <w:rsid w:val="00B625B5"/>
    <w:rsid w:val="00B637CB"/>
    <w:rsid w:val="00B637DD"/>
    <w:rsid w:val="00B64825"/>
    <w:rsid w:val="00B65F44"/>
    <w:rsid w:val="00B66182"/>
    <w:rsid w:val="00B6640B"/>
    <w:rsid w:val="00B66DF6"/>
    <w:rsid w:val="00B67FC9"/>
    <w:rsid w:val="00B70751"/>
    <w:rsid w:val="00B70AFF"/>
    <w:rsid w:val="00B71ABF"/>
    <w:rsid w:val="00B72546"/>
    <w:rsid w:val="00B72712"/>
    <w:rsid w:val="00B727CF"/>
    <w:rsid w:val="00B73E4D"/>
    <w:rsid w:val="00B7416C"/>
    <w:rsid w:val="00B742A7"/>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C14"/>
    <w:rsid w:val="00B82E94"/>
    <w:rsid w:val="00B82FE3"/>
    <w:rsid w:val="00B8372E"/>
    <w:rsid w:val="00B840C5"/>
    <w:rsid w:val="00B858F8"/>
    <w:rsid w:val="00B85A17"/>
    <w:rsid w:val="00B85CAA"/>
    <w:rsid w:val="00B86544"/>
    <w:rsid w:val="00B870BD"/>
    <w:rsid w:val="00B87AA1"/>
    <w:rsid w:val="00B87E55"/>
    <w:rsid w:val="00B90842"/>
    <w:rsid w:val="00B908A8"/>
    <w:rsid w:val="00B909FE"/>
    <w:rsid w:val="00B90BFB"/>
    <w:rsid w:val="00B90FD9"/>
    <w:rsid w:val="00B91832"/>
    <w:rsid w:val="00B927C8"/>
    <w:rsid w:val="00B9290C"/>
    <w:rsid w:val="00B93AC0"/>
    <w:rsid w:val="00B94292"/>
    <w:rsid w:val="00B94637"/>
    <w:rsid w:val="00B9469E"/>
    <w:rsid w:val="00B94C9D"/>
    <w:rsid w:val="00B95638"/>
    <w:rsid w:val="00B95C0C"/>
    <w:rsid w:val="00B95D34"/>
    <w:rsid w:val="00B95F09"/>
    <w:rsid w:val="00B97066"/>
    <w:rsid w:val="00B97A69"/>
    <w:rsid w:val="00BA00A9"/>
    <w:rsid w:val="00BA0A43"/>
    <w:rsid w:val="00BA0C7D"/>
    <w:rsid w:val="00BA0CC3"/>
    <w:rsid w:val="00BA13A4"/>
    <w:rsid w:val="00BA1424"/>
    <w:rsid w:val="00BA1569"/>
    <w:rsid w:val="00BA17D8"/>
    <w:rsid w:val="00BA18FF"/>
    <w:rsid w:val="00BA425F"/>
    <w:rsid w:val="00BA4367"/>
    <w:rsid w:val="00BA5650"/>
    <w:rsid w:val="00BA5E44"/>
    <w:rsid w:val="00BA6340"/>
    <w:rsid w:val="00BA74B7"/>
    <w:rsid w:val="00BA78BE"/>
    <w:rsid w:val="00BA7D35"/>
    <w:rsid w:val="00BA7E91"/>
    <w:rsid w:val="00BB0B15"/>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72E7"/>
    <w:rsid w:val="00BB7445"/>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72D"/>
    <w:rsid w:val="00BD0EFC"/>
    <w:rsid w:val="00BD1543"/>
    <w:rsid w:val="00BD2559"/>
    <w:rsid w:val="00BD26B4"/>
    <w:rsid w:val="00BD283A"/>
    <w:rsid w:val="00BD2902"/>
    <w:rsid w:val="00BD3025"/>
    <w:rsid w:val="00BD3FCF"/>
    <w:rsid w:val="00BD44E2"/>
    <w:rsid w:val="00BD5CE5"/>
    <w:rsid w:val="00BD5D94"/>
    <w:rsid w:val="00BD604F"/>
    <w:rsid w:val="00BD639B"/>
    <w:rsid w:val="00BD7572"/>
    <w:rsid w:val="00BD782F"/>
    <w:rsid w:val="00BD78F0"/>
    <w:rsid w:val="00BD799A"/>
    <w:rsid w:val="00BE0B9B"/>
    <w:rsid w:val="00BE17E5"/>
    <w:rsid w:val="00BE2320"/>
    <w:rsid w:val="00BE2A08"/>
    <w:rsid w:val="00BE2AE2"/>
    <w:rsid w:val="00BE4BC9"/>
    <w:rsid w:val="00BE611F"/>
    <w:rsid w:val="00BE685E"/>
    <w:rsid w:val="00BE7361"/>
    <w:rsid w:val="00BE76F1"/>
    <w:rsid w:val="00BE7912"/>
    <w:rsid w:val="00BE7ECD"/>
    <w:rsid w:val="00BF0551"/>
    <w:rsid w:val="00BF0A9E"/>
    <w:rsid w:val="00BF17AA"/>
    <w:rsid w:val="00BF2219"/>
    <w:rsid w:val="00BF2473"/>
    <w:rsid w:val="00BF268D"/>
    <w:rsid w:val="00BF2807"/>
    <w:rsid w:val="00BF2892"/>
    <w:rsid w:val="00BF2E02"/>
    <w:rsid w:val="00BF30E2"/>
    <w:rsid w:val="00BF337B"/>
    <w:rsid w:val="00BF4257"/>
    <w:rsid w:val="00BF44A2"/>
    <w:rsid w:val="00BF4683"/>
    <w:rsid w:val="00BF4694"/>
    <w:rsid w:val="00BF489A"/>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30A"/>
    <w:rsid w:val="00C06681"/>
    <w:rsid w:val="00C066C1"/>
    <w:rsid w:val="00C06E3A"/>
    <w:rsid w:val="00C07AA3"/>
    <w:rsid w:val="00C10067"/>
    <w:rsid w:val="00C11670"/>
    <w:rsid w:val="00C1247E"/>
    <w:rsid w:val="00C129C6"/>
    <w:rsid w:val="00C133F9"/>
    <w:rsid w:val="00C13B5E"/>
    <w:rsid w:val="00C13E43"/>
    <w:rsid w:val="00C144F0"/>
    <w:rsid w:val="00C14FA2"/>
    <w:rsid w:val="00C16267"/>
    <w:rsid w:val="00C1639A"/>
    <w:rsid w:val="00C1649F"/>
    <w:rsid w:val="00C16C0B"/>
    <w:rsid w:val="00C17B7F"/>
    <w:rsid w:val="00C20101"/>
    <w:rsid w:val="00C20483"/>
    <w:rsid w:val="00C20898"/>
    <w:rsid w:val="00C2100A"/>
    <w:rsid w:val="00C215BD"/>
    <w:rsid w:val="00C2180B"/>
    <w:rsid w:val="00C21FC7"/>
    <w:rsid w:val="00C222FF"/>
    <w:rsid w:val="00C23B34"/>
    <w:rsid w:val="00C23F8B"/>
    <w:rsid w:val="00C24952"/>
    <w:rsid w:val="00C24DC1"/>
    <w:rsid w:val="00C2522B"/>
    <w:rsid w:val="00C25A16"/>
    <w:rsid w:val="00C2721F"/>
    <w:rsid w:val="00C27521"/>
    <w:rsid w:val="00C278D7"/>
    <w:rsid w:val="00C3003F"/>
    <w:rsid w:val="00C300E3"/>
    <w:rsid w:val="00C30B3C"/>
    <w:rsid w:val="00C30C99"/>
    <w:rsid w:val="00C31387"/>
    <w:rsid w:val="00C31760"/>
    <w:rsid w:val="00C31B69"/>
    <w:rsid w:val="00C31C2C"/>
    <w:rsid w:val="00C33E4C"/>
    <w:rsid w:val="00C34446"/>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0DF"/>
    <w:rsid w:val="00C579FA"/>
    <w:rsid w:val="00C57F48"/>
    <w:rsid w:val="00C608E5"/>
    <w:rsid w:val="00C6134D"/>
    <w:rsid w:val="00C6152A"/>
    <w:rsid w:val="00C617CE"/>
    <w:rsid w:val="00C61D0C"/>
    <w:rsid w:val="00C61EF1"/>
    <w:rsid w:val="00C6229E"/>
    <w:rsid w:val="00C6352F"/>
    <w:rsid w:val="00C63FED"/>
    <w:rsid w:val="00C65408"/>
    <w:rsid w:val="00C66422"/>
    <w:rsid w:val="00C66902"/>
    <w:rsid w:val="00C67149"/>
    <w:rsid w:val="00C671DC"/>
    <w:rsid w:val="00C6728D"/>
    <w:rsid w:val="00C67A0E"/>
    <w:rsid w:val="00C70633"/>
    <w:rsid w:val="00C70F62"/>
    <w:rsid w:val="00C71452"/>
    <w:rsid w:val="00C7206A"/>
    <w:rsid w:val="00C72095"/>
    <w:rsid w:val="00C7332F"/>
    <w:rsid w:val="00C736BD"/>
    <w:rsid w:val="00C7413D"/>
    <w:rsid w:val="00C74517"/>
    <w:rsid w:val="00C75651"/>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28"/>
    <w:rsid w:val="00C838D4"/>
    <w:rsid w:val="00C8395C"/>
    <w:rsid w:val="00C83A85"/>
    <w:rsid w:val="00C84BDD"/>
    <w:rsid w:val="00C8611C"/>
    <w:rsid w:val="00C86C01"/>
    <w:rsid w:val="00C877F8"/>
    <w:rsid w:val="00C87E97"/>
    <w:rsid w:val="00C90839"/>
    <w:rsid w:val="00C912EC"/>
    <w:rsid w:val="00C91565"/>
    <w:rsid w:val="00C915A4"/>
    <w:rsid w:val="00C91F70"/>
    <w:rsid w:val="00C9247F"/>
    <w:rsid w:val="00C92C0A"/>
    <w:rsid w:val="00C9363B"/>
    <w:rsid w:val="00C9369B"/>
    <w:rsid w:val="00C9372F"/>
    <w:rsid w:val="00C94B15"/>
    <w:rsid w:val="00C95672"/>
    <w:rsid w:val="00C95A95"/>
    <w:rsid w:val="00C96D18"/>
    <w:rsid w:val="00CA010E"/>
    <w:rsid w:val="00CA104D"/>
    <w:rsid w:val="00CA12D0"/>
    <w:rsid w:val="00CA17F7"/>
    <w:rsid w:val="00CA1B84"/>
    <w:rsid w:val="00CA219E"/>
    <w:rsid w:val="00CA243A"/>
    <w:rsid w:val="00CA2934"/>
    <w:rsid w:val="00CA3D19"/>
    <w:rsid w:val="00CA403C"/>
    <w:rsid w:val="00CA4619"/>
    <w:rsid w:val="00CA5028"/>
    <w:rsid w:val="00CA561A"/>
    <w:rsid w:val="00CA6623"/>
    <w:rsid w:val="00CA755E"/>
    <w:rsid w:val="00CA79B2"/>
    <w:rsid w:val="00CB0372"/>
    <w:rsid w:val="00CB08C1"/>
    <w:rsid w:val="00CB0B93"/>
    <w:rsid w:val="00CB0F16"/>
    <w:rsid w:val="00CB1037"/>
    <w:rsid w:val="00CB14E4"/>
    <w:rsid w:val="00CB22B7"/>
    <w:rsid w:val="00CB2559"/>
    <w:rsid w:val="00CB3A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ABE"/>
    <w:rsid w:val="00CC1F19"/>
    <w:rsid w:val="00CC2193"/>
    <w:rsid w:val="00CC2266"/>
    <w:rsid w:val="00CC36A8"/>
    <w:rsid w:val="00CC381F"/>
    <w:rsid w:val="00CC3AD5"/>
    <w:rsid w:val="00CC41C7"/>
    <w:rsid w:val="00CC42DF"/>
    <w:rsid w:val="00CC541B"/>
    <w:rsid w:val="00CC62E5"/>
    <w:rsid w:val="00CC70E0"/>
    <w:rsid w:val="00CC70F4"/>
    <w:rsid w:val="00CC73F5"/>
    <w:rsid w:val="00CD0455"/>
    <w:rsid w:val="00CD0479"/>
    <w:rsid w:val="00CD1162"/>
    <w:rsid w:val="00CD1E58"/>
    <w:rsid w:val="00CD30F1"/>
    <w:rsid w:val="00CD310C"/>
    <w:rsid w:val="00CD3387"/>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73D"/>
    <w:rsid w:val="00CE2917"/>
    <w:rsid w:val="00CE2A2B"/>
    <w:rsid w:val="00CE2C6C"/>
    <w:rsid w:val="00CE331F"/>
    <w:rsid w:val="00CE3560"/>
    <w:rsid w:val="00CE37A3"/>
    <w:rsid w:val="00CE37D8"/>
    <w:rsid w:val="00CE3E3B"/>
    <w:rsid w:val="00CE562F"/>
    <w:rsid w:val="00CE582A"/>
    <w:rsid w:val="00CE5BBA"/>
    <w:rsid w:val="00CE5EA3"/>
    <w:rsid w:val="00CE6441"/>
    <w:rsid w:val="00CE7FF2"/>
    <w:rsid w:val="00CF0274"/>
    <w:rsid w:val="00CF02B5"/>
    <w:rsid w:val="00CF061E"/>
    <w:rsid w:val="00CF1061"/>
    <w:rsid w:val="00CF10EC"/>
    <w:rsid w:val="00CF1406"/>
    <w:rsid w:val="00CF16DF"/>
    <w:rsid w:val="00CF1BCB"/>
    <w:rsid w:val="00CF1FDD"/>
    <w:rsid w:val="00CF307F"/>
    <w:rsid w:val="00CF31A4"/>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24F2"/>
    <w:rsid w:val="00D13829"/>
    <w:rsid w:val="00D14C22"/>
    <w:rsid w:val="00D156A6"/>
    <w:rsid w:val="00D15BDC"/>
    <w:rsid w:val="00D15D0C"/>
    <w:rsid w:val="00D15E7C"/>
    <w:rsid w:val="00D15EA5"/>
    <w:rsid w:val="00D16532"/>
    <w:rsid w:val="00D16CA6"/>
    <w:rsid w:val="00D16EC3"/>
    <w:rsid w:val="00D175C6"/>
    <w:rsid w:val="00D2036A"/>
    <w:rsid w:val="00D20C28"/>
    <w:rsid w:val="00D2131D"/>
    <w:rsid w:val="00D21343"/>
    <w:rsid w:val="00D214D4"/>
    <w:rsid w:val="00D2274A"/>
    <w:rsid w:val="00D228BB"/>
    <w:rsid w:val="00D23B63"/>
    <w:rsid w:val="00D23B99"/>
    <w:rsid w:val="00D23EC1"/>
    <w:rsid w:val="00D23F2B"/>
    <w:rsid w:val="00D23FB5"/>
    <w:rsid w:val="00D258FE"/>
    <w:rsid w:val="00D26215"/>
    <w:rsid w:val="00D2643F"/>
    <w:rsid w:val="00D264C8"/>
    <w:rsid w:val="00D2673B"/>
    <w:rsid w:val="00D26B71"/>
    <w:rsid w:val="00D26BB1"/>
    <w:rsid w:val="00D26DBA"/>
    <w:rsid w:val="00D277B5"/>
    <w:rsid w:val="00D2799A"/>
    <w:rsid w:val="00D27AF7"/>
    <w:rsid w:val="00D27B18"/>
    <w:rsid w:val="00D30437"/>
    <w:rsid w:val="00D30512"/>
    <w:rsid w:val="00D30C96"/>
    <w:rsid w:val="00D31176"/>
    <w:rsid w:val="00D3136C"/>
    <w:rsid w:val="00D32D11"/>
    <w:rsid w:val="00D32EA0"/>
    <w:rsid w:val="00D33365"/>
    <w:rsid w:val="00D3377E"/>
    <w:rsid w:val="00D33EDE"/>
    <w:rsid w:val="00D34A4A"/>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825"/>
    <w:rsid w:val="00D45231"/>
    <w:rsid w:val="00D453D6"/>
    <w:rsid w:val="00D45E95"/>
    <w:rsid w:val="00D45F56"/>
    <w:rsid w:val="00D466E4"/>
    <w:rsid w:val="00D46C97"/>
    <w:rsid w:val="00D50146"/>
    <w:rsid w:val="00D50833"/>
    <w:rsid w:val="00D50A6A"/>
    <w:rsid w:val="00D50C50"/>
    <w:rsid w:val="00D50F24"/>
    <w:rsid w:val="00D51037"/>
    <w:rsid w:val="00D52CBA"/>
    <w:rsid w:val="00D534DA"/>
    <w:rsid w:val="00D53737"/>
    <w:rsid w:val="00D53E1B"/>
    <w:rsid w:val="00D55137"/>
    <w:rsid w:val="00D552F0"/>
    <w:rsid w:val="00D561F3"/>
    <w:rsid w:val="00D5647E"/>
    <w:rsid w:val="00D56703"/>
    <w:rsid w:val="00D57158"/>
    <w:rsid w:val="00D571A1"/>
    <w:rsid w:val="00D57201"/>
    <w:rsid w:val="00D6026B"/>
    <w:rsid w:val="00D603A4"/>
    <w:rsid w:val="00D60E61"/>
    <w:rsid w:val="00D610E4"/>
    <w:rsid w:val="00D6213E"/>
    <w:rsid w:val="00D621EE"/>
    <w:rsid w:val="00D624F5"/>
    <w:rsid w:val="00D6268F"/>
    <w:rsid w:val="00D63499"/>
    <w:rsid w:val="00D63BB6"/>
    <w:rsid w:val="00D63FF1"/>
    <w:rsid w:val="00D6408E"/>
    <w:rsid w:val="00D646C0"/>
    <w:rsid w:val="00D652F9"/>
    <w:rsid w:val="00D65C9B"/>
    <w:rsid w:val="00D65D77"/>
    <w:rsid w:val="00D65F1E"/>
    <w:rsid w:val="00D66EBB"/>
    <w:rsid w:val="00D67725"/>
    <w:rsid w:val="00D67E2D"/>
    <w:rsid w:val="00D70FC0"/>
    <w:rsid w:val="00D71153"/>
    <w:rsid w:val="00D71EA0"/>
    <w:rsid w:val="00D726CB"/>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4DE9"/>
    <w:rsid w:val="00D950F5"/>
    <w:rsid w:val="00D95144"/>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166"/>
    <w:rsid w:val="00DB3BA3"/>
    <w:rsid w:val="00DB4354"/>
    <w:rsid w:val="00DB492F"/>
    <w:rsid w:val="00DB4C0B"/>
    <w:rsid w:val="00DB4C76"/>
    <w:rsid w:val="00DB4E4B"/>
    <w:rsid w:val="00DB553F"/>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4B04"/>
    <w:rsid w:val="00DC5225"/>
    <w:rsid w:val="00DC59CA"/>
    <w:rsid w:val="00DC670C"/>
    <w:rsid w:val="00DC7C98"/>
    <w:rsid w:val="00DD0F3C"/>
    <w:rsid w:val="00DD2715"/>
    <w:rsid w:val="00DD3004"/>
    <w:rsid w:val="00DD3097"/>
    <w:rsid w:val="00DD38FE"/>
    <w:rsid w:val="00DD3CAD"/>
    <w:rsid w:val="00DD527E"/>
    <w:rsid w:val="00DD5514"/>
    <w:rsid w:val="00DD624C"/>
    <w:rsid w:val="00DD6625"/>
    <w:rsid w:val="00DD7E54"/>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A1E"/>
    <w:rsid w:val="00E10D1E"/>
    <w:rsid w:val="00E10F48"/>
    <w:rsid w:val="00E10FAE"/>
    <w:rsid w:val="00E1214F"/>
    <w:rsid w:val="00E12980"/>
    <w:rsid w:val="00E12CF3"/>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0E3"/>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443B"/>
    <w:rsid w:val="00E357FB"/>
    <w:rsid w:val="00E363BD"/>
    <w:rsid w:val="00E36AC9"/>
    <w:rsid w:val="00E36CB5"/>
    <w:rsid w:val="00E36E21"/>
    <w:rsid w:val="00E36E79"/>
    <w:rsid w:val="00E37CDC"/>
    <w:rsid w:val="00E40E53"/>
    <w:rsid w:val="00E414B2"/>
    <w:rsid w:val="00E41D36"/>
    <w:rsid w:val="00E41E53"/>
    <w:rsid w:val="00E42AF1"/>
    <w:rsid w:val="00E43ACA"/>
    <w:rsid w:val="00E43C45"/>
    <w:rsid w:val="00E43E08"/>
    <w:rsid w:val="00E44EFC"/>
    <w:rsid w:val="00E460A0"/>
    <w:rsid w:val="00E46997"/>
    <w:rsid w:val="00E47038"/>
    <w:rsid w:val="00E47252"/>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2F4"/>
    <w:rsid w:val="00E64966"/>
    <w:rsid w:val="00E64DA1"/>
    <w:rsid w:val="00E65316"/>
    <w:rsid w:val="00E65329"/>
    <w:rsid w:val="00E672DB"/>
    <w:rsid w:val="00E6796A"/>
    <w:rsid w:val="00E70083"/>
    <w:rsid w:val="00E71184"/>
    <w:rsid w:val="00E71658"/>
    <w:rsid w:val="00E717D0"/>
    <w:rsid w:val="00E71A1A"/>
    <w:rsid w:val="00E71B3C"/>
    <w:rsid w:val="00E71F23"/>
    <w:rsid w:val="00E72154"/>
    <w:rsid w:val="00E72F35"/>
    <w:rsid w:val="00E73767"/>
    <w:rsid w:val="00E73CF4"/>
    <w:rsid w:val="00E73E85"/>
    <w:rsid w:val="00E74A7C"/>
    <w:rsid w:val="00E74FE4"/>
    <w:rsid w:val="00E75CFF"/>
    <w:rsid w:val="00E76095"/>
    <w:rsid w:val="00E8019B"/>
    <w:rsid w:val="00E806E5"/>
    <w:rsid w:val="00E80F7D"/>
    <w:rsid w:val="00E81810"/>
    <w:rsid w:val="00E81B09"/>
    <w:rsid w:val="00E81ED8"/>
    <w:rsid w:val="00E81F11"/>
    <w:rsid w:val="00E827BC"/>
    <w:rsid w:val="00E828EE"/>
    <w:rsid w:val="00E8350A"/>
    <w:rsid w:val="00E840D9"/>
    <w:rsid w:val="00E85053"/>
    <w:rsid w:val="00E8580B"/>
    <w:rsid w:val="00E860D2"/>
    <w:rsid w:val="00E87153"/>
    <w:rsid w:val="00E87508"/>
    <w:rsid w:val="00E875AC"/>
    <w:rsid w:val="00E9036C"/>
    <w:rsid w:val="00E912C1"/>
    <w:rsid w:val="00E91760"/>
    <w:rsid w:val="00E91BE5"/>
    <w:rsid w:val="00E921C4"/>
    <w:rsid w:val="00E92A09"/>
    <w:rsid w:val="00E92ADB"/>
    <w:rsid w:val="00E92D1B"/>
    <w:rsid w:val="00E93D14"/>
    <w:rsid w:val="00E94284"/>
    <w:rsid w:val="00E9449A"/>
    <w:rsid w:val="00E95B82"/>
    <w:rsid w:val="00E960C6"/>
    <w:rsid w:val="00E96888"/>
    <w:rsid w:val="00E96B4D"/>
    <w:rsid w:val="00E96D3A"/>
    <w:rsid w:val="00E9743D"/>
    <w:rsid w:val="00E978A5"/>
    <w:rsid w:val="00EA0306"/>
    <w:rsid w:val="00EA05A8"/>
    <w:rsid w:val="00EA0C81"/>
    <w:rsid w:val="00EA0C97"/>
    <w:rsid w:val="00EA0DF5"/>
    <w:rsid w:val="00EA1658"/>
    <w:rsid w:val="00EA1A96"/>
    <w:rsid w:val="00EA1E6E"/>
    <w:rsid w:val="00EA1EE4"/>
    <w:rsid w:val="00EA211E"/>
    <w:rsid w:val="00EA2140"/>
    <w:rsid w:val="00EA231C"/>
    <w:rsid w:val="00EA24F8"/>
    <w:rsid w:val="00EA3893"/>
    <w:rsid w:val="00EA60DB"/>
    <w:rsid w:val="00EA6A3F"/>
    <w:rsid w:val="00EA6F62"/>
    <w:rsid w:val="00EA7504"/>
    <w:rsid w:val="00EA7685"/>
    <w:rsid w:val="00EA78B3"/>
    <w:rsid w:val="00EB084D"/>
    <w:rsid w:val="00EB1341"/>
    <w:rsid w:val="00EB2AC9"/>
    <w:rsid w:val="00EB2CD2"/>
    <w:rsid w:val="00EB2DE4"/>
    <w:rsid w:val="00EB383C"/>
    <w:rsid w:val="00EB3BCF"/>
    <w:rsid w:val="00EB44FC"/>
    <w:rsid w:val="00EB48EE"/>
    <w:rsid w:val="00EB4B0D"/>
    <w:rsid w:val="00EB6A7D"/>
    <w:rsid w:val="00EB6F36"/>
    <w:rsid w:val="00EB7460"/>
    <w:rsid w:val="00EB7AD8"/>
    <w:rsid w:val="00EB7CD8"/>
    <w:rsid w:val="00EC05C8"/>
    <w:rsid w:val="00EC09E4"/>
    <w:rsid w:val="00EC0E75"/>
    <w:rsid w:val="00EC14E7"/>
    <w:rsid w:val="00EC2DC7"/>
    <w:rsid w:val="00EC3975"/>
    <w:rsid w:val="00EC3B82"/>
    <w:rsid w:val="00EC5176"/>
    <w:rsid w:val="00EC566E"/>
    <w:rsid w:val="00EC5713"/>
    <w:rsid w:val="00EC57EA"/>
    <w:rsid w:val="00EC57F3"/>
    <w:rsid w:val="00EC6F8B"/>
    <w:rsid w:val="00ED02F7"/>
    <w:rsid w:val="00ED05D7"/>
    <w:rsid w:val="00ED0742"/>
    <w:rsid w:val="00ED0A7C"/>
    <w:rsid w:val="00ED0EB0"/>
    <w:rsid w:val="00ED1196"/>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106"/>
    <w:rsid w:val="00EF53E2"/>
    <w:rsid w:val="00EF5DCE"/>
    <w:rsid w:val="00EF5F3B"/>
    <w:rsid w:val="00EF7A72"/>
    <w:rsid w:val="00EF7AE1"/>
    <w:rsid w:val="00EF7F21"/>
    <w:rsid w:val="00EF7FBD"/>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2957"/>
    <w:rsid w:val="00F22CFF"/>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14A"/>
    <w:rsid w:val="00F4231A"/>
    <w:rsid w:val="00F42CB0"/>
    <w:rsid w:val="00F439AF"/>
    <w:rsid w:val="00F44F02"/>
    <w:rsid w:val="00F44F24"/>
    <w:rsid w:val="00F457BD"/>
    <w:rsid w:val="00F45B68"/>
    <w:rsid w:val="00F468AF"/>
    <w:rsid w:val="00F47191"/>
    <w:rsid w:val="00F47356"/>
    <w:rsid w:val="00F47BA9"/>
    <w:rsid w:val="00F47BE2"/>
    <w:rsid w:val="00F506DF"/>
    <w:rsid w:val="00F517C0"/>
    <w:rsid w:val="00F520BB"/>
    <w:rsid w:val="00F52699"/>
    <w:rsid w:val="00F52F3C"/>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67FDD"/>
    <w:rsid w:val="00F71381"/>
    <w:rsid w:val="00F71AAA"/>
    <w:rsid w:val="00F71B21"/>
    <w:rsid w:val="00F71C88"/>
    <w:rsid w:val="00F72F52"/>
    <w:rsid w:val="00F7375F"/>
    <w:rsid w:val="00F73B55"/>
    <w:rsid w:val="00F73DB7"/>
    <w:rsid w:val="00F7438E"/>
    <w:rsid w:val="00F758E4"/>
    <w:rsid w:val="00F75A15"/>
    <w:rsid w:val="00F75AF5"/>
    <w:rsid w:val="00F75BFB"/>
    <w:rsid w:val="00F76063"/>
    <w:rsid w:val="00F7770F"/>
    <w:rsid w:val="00F778AF"/>
    <w:rsid w:val="00F77FB9"/>
    <w:rsid w:val="00F80533"/>
    <w:rsid w:val="00F81DE3"/>
    <w:rsid w:val="00F834E8"/>
    <w:rsid w:val="00F8357F"/>
    <w:rsid w:val="00F847B4"/>
    <w:rsid w:val="00F85EB1"/>
    <w:rsid w:val="00F86A2B"/>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F0A"/>
    <w:rsid w:val="00FA44EE"/>
    <w:rsid w:val="00FA457D"/>
    <w:rsid w:val="00FA49AF"/>
    <w:rsid w:val="00FA4D24"/>
    <w:rsid w:val="00FA56E3"/>
    <w:rsid w:val="00FA64BB"/>
    <w:rsid w:val="00FA66D5"/>
    <w:rsid w:val="00FA732A"/>
    <w:rsid w:val="00FA73A5"/>
    <w:rsid w:val="00FA7F4A"/>
    <w:rsid w:val="00FB00BD"/>
    <w:rsid w:val="00FB084B"/>
    <w:rsid w:val="00FB088D"/>
    <w:rsid w:val="00FB09A3"/>
    <w:rsid w:val="00FB0C60"/>
    <w:rsid w:val="00FB119C"/>
    <w:rsid w:val="00FB2DDC"/>
    <w:rsid w:val="00FB37FC"/>
    <w:rsid w:val="00FB388E"/>
    <w:rsid w:val="00FB3D53"/>
    <w:rsid w:val="00FB4162"/>
    <w:rsid w:val="00FB43BF"/>
    <w:rsid w:val="00FB5285"/>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5A9B"/>
    <w:rsid w:val="00FD6699"/>
    <w:rsid w:val="00FD71F3"/>
    <w:rsid w:val="00FE03C1"/>
    <w:rsid w:val="00FE04C9"/>
    <w:rsid w:val="00FE05C6"/>
    <w:rsid w:val="00FE0E16"/>
    <w:rsid w:val="00FE0E82"/>
    <w:rsid w:val="00FE2238"/>
    <w:rsid w:val="00FE225B"/>
    <w:rsid w:val="00FE23C2"/>
    <w:rsid w:val="00FE2457"/>
    <w:rsid w:val="00FE3423"/>
    <w:rsid w:val="00FE5671"/>
    <w:rsid w:val="00FE5A6D"/>
    <w:rsid w:val="00FE6403"/>
    <w:rsid w:val="00FE645D"/>
    <w:rsid w:val="00FE6A53"/>
    <w:rsid w:val="00FE6B5A"/>
    <w:rsid w:val="00FE6B70"/>
    <w:rsid w:val="00FE6B9D"/>
    <w:rsid w:val="00FE6CF0"/>
    <w:rsid w:val="00FE6E59"/>
    <w:rsid w:val="00FE73AE"/>
    <w:rsid w:val="00FE7969"/>
    <w:rsid w:val="00FE7F3A"/>
    <w:rsid w:val="00FF070B"/>
    <w:rsid w:val="00FF0902"/>
    <w:rsid w:val="00FF1601"/>
    <w:rsid w:val="00FF18E6"/>
    <w:rsid w:val="00FF288E"/>
    <w:rsid w:val="00FF296B"/>
    <w:rsid w:val="00FF29B0"/>
    <w:rsid w:val="00FF2D35"/>
    <w:rsid w:val="00FF3119"/>
    <w:rsid w:val="00FF3671"/>
    <w:rsid w:val="00FF4F02"/>
    <w:rsid w:val="00FF4FF5"/>
    <w:rsid w:val="00FF5333"/>
    <w:rsid w:val="00FF5A5B"/>
    <w:rsid w:val="00FF5F59"/>
    <w:rsid w:val="00FF6229"/>
    <w:rsid w:val="00FF66C8"/>
    <w:rsid w:val="00FF7568"/>
    <w:rsid w:val="00FF7E3B"/>
    <w:rsid w:val="04502041"/>
    <w:rsid w:val="05620308"/>
    <w:rsid w:val="05A92CBF"/>
    <w:rsid w:val="07E099B5"/>
    <w:rsid w:val="0881EAFA"/>
    <w:rsid w:val="0924D9C0"/>
    <w:rsid w:val="0A0B9CB7"/>
    <w:rsid w:val="0A187717"/>
    <w:rsid w:val="0E5BA41F"/>
    <w:rsid w:val="1055A447"/>
    <w:rsid w:val="12A1CCA9"/>
    <w:rsid w:val="1390B879"/>
    <w:rsid w:val="14E044F9"/>
    <w:rsid w:val="170A1F80"/>
    <w:rsid w:val="196E4291"/>
    <w:rsid w:val="1AE08EB0"/>
    <w:rsid w:val="1E538CAC"/>
    <w:rsid w:val="1ECE6419"/>
    <w:rsid w:val="20DCE62B"/>
    <w:rsid w:val="213E07A1"/>
    <w:rsid w:val="2170AF11"/>
    <w:rsid w:val="238DC68D"/>
    <w:rsid w:val="25781F50"/>
    <w:rsid w:val="2636B1BD"/>
    <w:rsid w:val="281C48F7"/>
    <w:rsid w:val="28DC58ED"/>
    <w:rsid w:val="298C7D32"/>
    <w:rsid w:val="29F0E3E5"/>
    <w:rsid w:val="2CFEE8C0"/>
    <w:rsid w:val="2D2F8F25"/>
    <w:rsid w:val="2D45D699"/>
    <w:rsid w:val="318E7C21"/>
    <w:rsid w:val="35D28C3C"/>
    <w:rsid w:val="38EA150B"/>
    <w:rsid w:val="3AC9E59D"/>
    <w:rsid w:val="3FEFEB6D"/>
    <w:rsid w:val="3FF1BE93"/>
    <w:rsid w:val="40304721"/>
    <w:rsid w:val="40854137"/>
    <w:rsid w:val="42A4F55E"/>
    <w:rsid w:val="46C94D07"/>
    <w:rsid w:val="49F45A3F"/>
    <w:rsid w:val="4AA5BC9F"/>
    <w:rsid w:val="4AC77C55"/>
    <w:rsid w:val="4D7C1B00"/>
    <w:rsid w:val="4D936C96"/>
    <w:rsid w:val="4D9A8117"/>
    <w:rsid w:val="4E59C62D"/>
    <w:rsid w:val="507C62CE"/>
    <w:rsid w:val="51A9CD1E"/>
    <w:rsid w:val="52219894"/>
    <w:rsid w:val="537053EB"/>
    <w:rsid w:val="548155DA"/>
    <w:rsid w:val="55460D37"/>
    <w:rsid w:val="554D5C95"/>
    <w:rsid w:val="559DCC5C"/>
    <w:rsid w:val="5743411D"/>
    <w:rsid w:val="5775ABF0"/>
    <w:rsid w:val="57DB51E9"/>
    <w:rsid w:val="57FFE645"/>
    <w:rsid w:val="5868EA32"/>
    <w:rsid w:val="599BB6A6"/>
    <w:rsid w:val="5A70F66C"/>
    <w:rsid w:val="5B9168F3"/>
    <w:rsid w:val="5CF35A48"/>
    <w:rsid w:val="5E3EC779"/>
    <w:rsid w:val="5E6F27C9"/>
    <w:rsid w:val="5ECBD0B2"/>
    <w:rsid w:val="61457A79"/>
    <w:rsid w:val="62D90BEA"/>
    <w:rsid w:val="6753EFEF"/>
    <w:rsid w:val="677EA8B7"/>
    <w:rsid w:val="698FAD62"/>
    <w:rsid w:val="69C03036"/>
    <w:rsid w:val="6D16B026"/>
    <w:rsid w:val="6E571EE1"/>
    <w:rsid w:val="6FC8EF70"/>
    <w:rsid w:val="70F29544"/>
    <w:rsid w:val="714C5571"/>
    <w:rsid w:val="72767FF4"/>
    <w:rsid w:val="74C62BB7"/>
    <w:rsid w:val="758B53FF"/>
    <w:rsid w:val="76865F6B"/>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6596BEBA-F163-4124-8DDE-D83D85D47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character" w:styleId="Mention">
    <w:name w:val="Mention"/>
    <w:basedOn w:val="DefaultParagraphFont"/>
    <w:uiPriority w:val="99"/>
    <w:unhideWhenUsed/>
    <w:rsid w:val="007C11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10</Pages>
  <Words>3898</Words>
  <Characters>20136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23987</CharactersWithSpaces>
  <SharedDoc>false</SharedDoc>
  <HLinks>
    <vt:vector size="6" baseType="variant">
      <vt:variant>
        <vt:i4>4194347</vt:i4>
      </vt:variant>
      <vt:variant>
        <vt:i4>0</vt:i4>
      </vt:variant>
      <vt:variant>
        <vt:i4>0</vt:i4>
      </vt:variant>
      <vt:variant>
        <vt:i4>5</vt:i4>
      </vt:variant>
      <vt:variant>
        <vt:lpwstr>mailto:dominique.everaere@ericsson.com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9</cp:revision>
  <cp:lastPrinted>2021-10-12T10:12:00Z</cp:lastPrinted>
  <dcterms:created xsi:type="dcterms:W3CDTF">2022-09-30T14:22:00Z</dcterms:created>
  <dcterms:modified xsi:type="dcterms:W3CDTF">2022-09-30T15:37:00Z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